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附件3</w:t>
      </w:r>
    </w:p>
    <w:p>
      <w:pPr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南华大学202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年专升本考试科目及大纲</w:t>
      </w:r>
    </w:p>
    <w:p>
      <w:pPr>
        <w:jc w:val="center"/>
        <w:rPr>
          <w:rFonts w:hint="eastAsia" w:ascii="宋体" w:hAnsi="宋体"/>
          <w:b/>
          <w:sz w:val="21"/>
          <w:szCs w:val="21"/>
        </w:rPr>
      </w:pPr>
    </w:p>
    <w:p>
      <w:pPr>
        <w:jc w:val="center"/>
      </w:pPr>
      <w:r>
        <w:rPr>
          <w:rFonts w:hint="eastAsia" w:ascii="宋体" w:hAnsi="宋体"/>
          <w:b/>
          <w:sz w:val="28"/>
          <w:szCs w:val="28"/>
        </w:rPr>
        <w:t>《矿物加工工程专业综合》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一、考试对象</w:t>
      </w:r>
    </w:p>
    <w:p>
      <w:pPr>
        <w:spacing w:line="360" w:lineRule="auto"/>
        <w:rPr>
          <w:rFonts w:hint="eastAsia" w:ascii="宋体"/>
        </w:rPr>
      </w:pPr>
      <w:r>
        <w:rPr>
          <w:rFonts w:hint="eastAsia" w:ascii="宋体" w:hAnsi="宋体"/>
        </w:rPr>
        <w:t xml:space="preserve"> 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南华大学2024年“专升本”考生。</w:t>
      </w:r>
      <w:bookmarkStart w:id="0" w:name="_GoBack"/>
      <w:bookmarkEnd w:id="0"/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二、考试目的</w:t>
      </w:r>
    </w:p>
    <w:p>
      <w:pPr>
        <w:spacing w:line="360" w:lineRule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仿宋" w:hAnsi="仿宋" w:eastAsia="仿宋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考查学生对矿物加工的基本概念、基本理论、基本知识和基本工作方法的掌握情况。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三、考试要求</w:t>
      </w:r>
    </w:p>
    <w:p>
      <w:pPr>
        <w:spacing w:line="360" w:lineRule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要求掌握矿物加工的基本概念、基本理论、基本知识和基本工作方法，熟悉常见矿物加工技术的原理。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四、考试内容与要求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red"/>
        </w:rPr>
      </w:pPr>
      <w:r>
        <w:rPr>
          <w:rFonts w:hint="eastAsia" w:ascii="仿宋" w:hAnsi="仿宋" w:eastAsia="仿宋" w:cs="仿宋"/>
          <w:sz w:val="24"/>
        </w:rPr>
        <w:t xml:space="preserve">（一）矿物加工学概论  </w:t>
      </w:r>
      <w:r>
        <w:rPr>
          <w:rFonts w:hint="eastAsia" w:ascii="仿宋" w:hAnsi="仿宋" w:eastAsia="仿宋" w:cs="仿宋"/>
          <w:color w:val="0000FF"/>
          <w:sz w:val="24"/>
        </w:rPr>
        <w:t xml:space="preserve"> </w:t>
      </w:r>
      <w:r>
        <w:rPr>
          <w:rFonts w:hint="eastAsia" w:ascii="仿宋" w:hAnsi="仿宋" w:eastAsia="仿宋" w:cs="仿宋"/>
          <w:sz w:val="24"/>
        </w:rPr>
        <w:t>(15～20分值 )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考试内容：①破碎、磨碎、粗碎、中碎、细碎和粉碎的共性与区别是什么？②选矿用破碎机，其各自结构原理、性能特点。③磨碎机有哪几种类型？其用途如何？④磨机的研磨介质有哪几种？其经济性和对磨碎过程的影响如何？⑤不同生产工艺流程中筛分作业的作用和工艺目的。⑥各种筛分设备构造，特点。⑦超细粉体制备方法分类；超细粉体设备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（二）磁电分离技术   (15～20 分值 )</w:t>
      </w:r>
    </w:p>
    <w:p>
      <w:pPr>
        <w:tabs>
          <w:tab w:val="left" w:pos="0"/>
        </w:tabs>
        <w:spacing w:line="360" w:lineRule="auto"/>
        <w:ind w:left="368" w:left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考试内容：① 实现磁选过程的基本条件。②  顺流式、逆流式、半逆流式磁选机的工作原理，主要工作部件。③ 实现电选过程必须具备的基本条件。④ 影响电导率的主要因素有哪些？⑤ 矿物在电场中的常用带电方法有哪些？⑥ 矿物电选的分离条件。⑦ 电选机常见的分类有几种；电晕一静电复合电场选矿机的结构及工作原理；影响电选效果的因素。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color w:val="0000FF"/>
          <w:sz w:val="24"/>
        </w:rPr>
      </w:pPr>
      <w:r>
        <w:rPr>
          <w:rFonts w:hint="eastAsia" w:ascii="仿宋" w:hAnsi="仿宋" w:eastAsia="仿宋" w:cs="仿宋"/>
          <w:sz w:val="24"/>
        </w:rPr>
        <w:t>（三）重力分离技术</w:t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>(25～35 分值 )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考试内容：① 重力选矿的定义及重选方法。② 重选过程的共同特点；重力选矿的应用。③ 自由沉降等沉比的几种计算方法及其影响等沉比的因素；干扰沉降几种常见形式；干扰沉降等沉比与自由沉降等沉比的关系。④ 重介质选矿在实际应用中的优缺点、影响悬浮液粘度的主要因素以及悬浮液粘度的测定方法。⑤ 什么是悬浮液的稳定性、影响悬浮液稳定性的因素及保持悬浮液稳定性的措施。⑥ 重介质分选设备结构、原理、应用。⑦ 重选设备结构、原理、应用。⑧ 重选工艺实例。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（四）浮选分离技术</w:t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>( 25～35 分值 )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考试内容：泡沫浮选定义、分类和应用。吸附类型及浮选中常见的吸附现象。分散和聚集在分选中的应用。凝聚理论与絮凝原理及其在分选中的应用。影响浮选速率的主要因素有哪些。捕收剂的作用。常用的烃类油有哪些？黄药有哪些性质，浮选哪类矿物。起泡剂作用机理及其在浮选中的作用。活化剂活化作用分类及主要使用的活化剂种类。抑制剂的作用方式及主要使用的抑制剂有哪些。PH调整剂的作用及常用的调整剂有哪些。浮选机的分类，各种浮选机的主要差别在哪里？机械搅拌式浮选机的优缺点。药剂乳化的实现方式。各种硫化矿（硫化铜矿石、铜矿石、方铅矿、闪锌矿）分选的特点，它们之间的分离条件及所用药剂。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（五）固体物料脱水技术</w:t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>( 15～20 分值 )</w:t>
      </w:r>
    </w:p>
    <w:p>
      <w:pPr>
        <w:spacing w:line="360" w:lineRule="auto"/>
        <w:ind w:firstLine="420" w:firstLineChars="17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考试内容：物料中水分来源和存在形式，物料性质对脱水的影响。离心脱水机主要有哪几类？各类的特点、工作原理及工作的影响因素。分级、浓缩、澄清作业的异同？水力旋流器的工作原理及工作影响因素。圆盘真空过滤机的结构及其工作原理。压滤与过滤有何差别？压滤机的基本结构及工作原理。干燥过程分几个阶段？各阶段的特点是什么？</w:t>
      </w:r>
    </w:p>
    <w:p>
      <w:pPr>
        <w:spacing w:line="360" w:lineRule="auto"/>
        <w:rPr>
          <w:rFonts w:hint="eastAsia"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五、考试方式及时间</w:t>
      </w:r>
    </w:p>
    <w:p>
      <w:pPr>
        <w:ind w:firstLine="480" w:firstLineChars="200"/>
      </w:pPr>
      <w:r>
        <w:rPr>
          <w:rFonts w:ascii="仿宋" w:hAnsi="仿宋" w:eastAsia="仿宋"/>
          <w:sz w:val="24"/>
          <w:szCs w:val="24"/>
        </w:rPr>
        <w:t>本试卷满分为</w:t>
      </w:r>
      <w:r>
        <w:rPr>
          <w:rFonts w:ascii="Times New Roman" w:hAnsi="Times New Roman" w:eastAsia="仿宋"/>
          <w:sz w:val="24"/>
          <w:szCs w:val="24"/>
        </w:rPr>
        <w:t>100</w:t>
      </w:r>
      <w:r>
        <w:rPr>
          <w:rFonts w:ascii="仿宋" w:hAnsi="仿宋" w:eastAsia="仿宋"/>
          <w:sz w:val="24"/>
          <w:szCs w:val="24"/>
        </w:rPr>
        <w:t>分，</w:t>
      </w:r>
      <w:r>
        <w:rPr>
          <w:rFonts w:hint="eastAsia" w:ascii="仿宋" w:hAnsi="仿宋" w:eastAsia="仿宋"/>
          <w:sz w:val="24"/>
          <w:szCs w:val="24"/>
        </w:rPr>
        <w:t>闭卷笔试，120分钟。</w:t>
      </w:r>
    </w:p>
    <w:p>
      <w:pPr>
        <w:spacing w:line="360" w:lineRule="auto"/>
        <w:rPr>
          <w:rFonts w:hint="eastAsia"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六、考试题型结构及分值分布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选择题 20-40分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判断题 10-20分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名词解释 10-20分</w:t>
      </w:r>
    </w:p>
    <w:p>
      <w:pPr>
        <w:spacing w:line="360" w:lineRule="auto"/>
        <w:ind w:left="368" w:leftChars="175"/>
        <w:rPr>
          <w:rFonts w:hint="eastAsia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简答题 40-60分</w:t>
      </w:r>
      <w:r>
        <w:t xml:space="preserve">                                                      </w:t>
      </w:r>
    </w:p>
    <w:p>
      <w:pPr>
        <w:jc w:val="center"/>
        <w:rPr>
          <w:rFonts w:hint="eastAsia" w:ascii="宋体" w:hAnsi="宋体"/>
          <w:b/>
          <w:sz w:val="15"/>
          <w:szCs w:val="15"/>
        </w:rPr>
      </w:pPr>
    </w:p>
    <w:p>
      <w:pPr>
        <w:jc w:val="center"/>
        <w:rPr>
          <w:rFonts w:hint="eastAsia" w:ascii="宋体" w:hAnsi="宋体"/>
          <w:b/>
          <w:sz w:val="28"/>
          <w:szCs w:val="28"/>
        </w:rPr>
      </w:pPr>
    </w:p>
    <w:p>
      <w:pPr>
        <w:jc w:val="center"/>
      </w:pPr>
      <w:r>
        <w:rPr>
          <w:rFonts w:hint="eastAsia" w:ascii="宋体" w:hAnsi="宋体"/>
          <w:b/>
          <w:sz w:val="28"/>
          <w:szCs w:val="28"/>
        </w:rPr>
        <w:t>《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矿物资源</w:t>
      </w:r>
      <w:r>
        <w:rPr>
          <w:rFonts w:hint="eastAsia" w:ascii="宋体" w:hAnsi="宋体"/>
          <w:b/>
          <w:sz w:val="28"/>
          <w:szCs w:val="28"/>
        </w:rPr>
        <w:t>工程专业综合》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40" w:lineRule="exact"/>
        <w:ind w:left="0"/>
        <w:textAlignment w:val="auto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一、考试对象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/>
        </w:rPr>
      </w:pPr>
      <w:r>
        <w:rPr>
          <w:rFonts w:hint="eastAsia" w:ascii="宋体" w:hAnsi="宋体"/>
        </w:rPr>
        <w:t xml:space="preserve"> 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南华大学2024年“专升本”考生。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40" w:lineRule="exact"/>
        <w:ind w:left="0"/>
        <w:textAlignment w:val="auto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二、考试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仿宋" w:hAnsi="仿宋" w:eastAsia="仿宋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考查学生对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采矿</w:t>
      </w:r>
      <w:r>
        <w:rPr>
          <w:rFonts w:hint="eastAsia" w:ascii="仿宋" w:hAnsi="仿宋" w:eastAsia="仿宋"/>
          <w:sz w:val="24"/>
          <w:szCs w:val="24"/>
        </w:rPr>
        <w:t>学</w:t>
      </w:r>
      <w:r>
        <w:rPr>
          <w:rFonts w:hint="eastAsia" w:ascii="仿宋" w:hAnsi="仿宋" w:eastAsia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溶浸采铀、矿山通风与安全和工程爆破等采矿工程相关知识</w:t>
      </w:r>
      <w:r>
        <w:rPr>
          <w:rFonts w:hint="eastAsia" w:ascii="仿宋" w:hAnsi="仿宋" w:eastAsia="仿宋"/>
          <w:sz w:val="24"/>
          <w:szCs w:val="24"/>
        </w:rPr>
        <w:t>的基本概念、基本理论、基本知识和基本工作方法的掌握情况。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40" w:lineRule="exact"/>
        <w:ind w:left="0"/>
        <w:textAlignment w:val="auto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三、考试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仿宋" w:cs="Times New Roman"/>
          <w:color w:val="auto"/>
          <w:sz w:val="24"/>
          <w:lang w:val="en-US" w:eastAsia="zh-CN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4"/>
          <w:lang w:eastAsia="zh-CN"/>
        </w:rPr>
        <w:t>掌握矿床</w:t>
      </w:r>
      <w:r>
        <w:rPr>
          <w:rFonts w:hint="default" w:ascii="仿宋" w:hAnsi="仿宋" w:eastAsia="仿宋" w:cs="Times New Roman"/>
          <w:sz w:val="24"/>
          <w:szCs w:val="24"/>
          <w:lang w:val="en-US" w:eastAsia="zh-CN"/>
        </w:rPr>
        <w:t>开采</w:t>
      </w:r>
      <w:r>
        <w:rPr>
          <w:rFonts w:hint="default" w:ascii="Times New Roman" w:hAnsi="Times New Roman" w:eastAsia="仿宋" w:cs="Times New Roman"/>
          <w:color w:val="auto"/>
          <w:sz w:val="24"/>
          <w:lang w:eastAsia="zh-CN"/>
        </w:rPr>
        <w:t>的基本概念和基本原理，掌握典型矿床开拓方法的实质和适用条件，开拓井巷布置，典型采矿方法的特征、采准切割、回采工艺和适用条件</w:t>
      </w:r>
      <w:r>
        <w:rPr>
          <w:rFonts w:hint="eastAsia" w:ascii="Times New Roman" w:hAnsi="Times New Roman" w:eastAsia="仿宋" w:cs="Times New Roman"/>
          <w:color w:val="auto"/>
          <w:sz w:val="24"/>
          <w:lang w:eastAsia="zh-CN"/>
        </w:rPr>
        <w:t>；</w:t>
      </w:r>
      <w:r>
        <w:rPr>
          <w:rFonts w:hint="default" w:ascii="Times New Roman" w:hAnsi="Times New Roman" w:eastAsia="仿宋" w:cs="Times New Roman"/>
          <w:color w:val="auto"/>
          <w:sz w:val="24"/>
          <w:lang w:eastAsia="zh-CN"/>
        </w:rPr>
        <w:t>掌握</w:t>
      </w:r>
      <w:r>
        <w:rPr>
          <w:rFonts w:hint="eastAsia" w:ascii="Times New Roman" w:hAnsi="Times New Roman" w:eastAsia="仿宋" w:cs="Times New Roman"/>
          <w:color w:val="auto"/>
          <w:sz w:val="24"/>
          <w:lang w:val="en-US" w:eastAsia="zh-CN"/>
        </w:rPr>
        <w:t>露天开采相关概念和露天开采设计；了解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溶浸采铀现状与相关工艺技术；掌握矿山通风的基本原理和方法；掌握工程爆破基本理论与技术等。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40" w:lineRule="exact"/>
        <w:ind w:left="0"/>
        <w:textAlignment w:val="auto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四、考试内容与要求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第一</w:t>
      </w:r>
      <w:r>
        <w:rPr>
          <w:rFonts w:hint="eastAsia" w:ascii="Times New Roman" w:hAnsi="Times New Roman" w:eastAsia="仿宋" w:cs="Times New Roman"/>
          <w:b/>
          <w:bCs/>
          <w:color w:val="auto"/>
          <w:sz w:val="24"/>
          <w:lang w:val="en-US" w:eastAsia="zh-CN"/>
        </w:rPr>
        <w:t>部分：采矿</w:t>
      </w:r>
      <w:r>
        <w:rPr>
          <w:rFonts w:hint="eastAsia" w:ascii="仿宋" w:hAnsi="仿宋" w:eastAsia="仿宋"/>
          <w:b/>
          <w:bCs/>
          <w:sz w:val="24"/>
          <w:szCs w:val="24"/>
        </w:rPr>
        <w:t>学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35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～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45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分值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eastAsia="仿宋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24"/>
          <w:lang w:val="en-US" w:eastAsia="zh-CN"/>
        </w:rPr>
        <w:t>主要考点：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矿床工业特征、</w:t>
      </w:r>
      <w:r>
        <w:rPr>
          <w:rFonts w:hint="eastAsia" w:ascii="Times New Roman" w:hAnsi="Times New Roman" w:eastAsia="仿宋" w:cs="Times New Roman"/>
          <w:color w:val="auto"/>
          <w:sz w:val="24"/>
          <w:lang w:eastAsia="zh-CN"/>
        </w:rPr>
        <w:t>矿床地下开采的原则、矿床地下开采开拓方法</w:t>
      </w:r>
      <w:r>
        <w:rPr>
          <w:rFonts w:hint="eastAsia" w:ascii="Times New Roman" w:hAnsi="Times New Roman" w:eastAsia="仿宋" w:cs="Times New Roman"/>
          <w:color w:val="auto"/>
          <w:sz w:val="24"/>
          <w:lang w:val="en-US" w:eastAsia="zh-CN"/>
        </w:rPr>
        <w:t>、地下开采</w:t>
      </w:r>
      <w:r>
        <w:rPr>
          <w:rFonts w:hint="eastAsia" w:ascii="Times New Roman" w:hAnsi="Times New Roman" w:eastAsia="仿宋" w:cs="Times New Roman"/>
          <w:color w:val="auto"/>
          <w:sz w:val="24"/>
          <w:lang w:eastAsia="zh-CN"/>
        </w:rPr>
        <w:t>采矿方法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；</w:t>
      </w:r>
      <w:r>
        <w:rPr>
          <w:rFonts w:hint="default" w:ascii="Times New Roman" w:hAnsi="Times New Roman" w:eastAsia="仿宋" w:cs="Times New Roman"/>
          <w:color w:val="auto"/>
          <w:sz w:val="24"/>
          <w:lang w:eastAsia="zh-CN"/>
        </w:rPr>
        <w:t>露天生产环节及开采工艺</w:t>
      </w:r>
      <w:r>
        <w:rPr>
          <w:rFonts w:hint="eastAsia" w:ascii="Times New Roman" w:hAnsi="Times New Roman" w:eastAsia="仿宋" w:cs="Times New Roman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露天开采境界的确定方法与步骤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开拓方案确定的步骤、开拓方案的技术经济比较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Times New Roman" w:hAnsi="Times New Roman" w:eastAsia="仿宋" w:cs="Times New Roman"/>
          <w:color w:val="auto"/>
          <w:sz w:val="24"/>
          <w:lang w:val="en-US" w:eastAsia="zh-CN"/>
        </w:rPr>
        <w:t>地下开采与</w:t>
      </w:r>
      <w:r>
        <w:rPr>
          <w:rFonts w:hint="default" w:ascii="Times New Roman" w:hAnsi="Times New Roman" w:eastAsia="仿宋" w:cs="Times New Roman"/>
          <w:color w:val="auto"/>
          <w:sz w:val="24"/>
          <w:lang w:eastAsia="zh-CN"/>
        </w:rPr>
        <w:t>露天开采的发展趋势</w:t>
      </w:r>
      <w:r>
        <w:rPr>
          <w:rFonts w:hint="eastAsia" w:ascii="Times New Roman" w:hAnsi="Times New Roman" w:eastAsia="仿宋" w:cs="Times New Roman"/>
          <w:color w:val="auto"/>
          <w:sz w:val="24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24"/>
        </w:rPr>
        <w:t>数字矿山技术的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基本概念、</w:t>
      </w:r>
      <w:r>
        <w:rPr>
          <w:rFonts w:hint="eastAsia" w:ascii="仿宋" w:hAnsi="仿宋" w:eastAsia="仿宋" w:cs="仿宋"/>
          <w:color w:val="auto"/>
          <w:sz w:val="24"/>
        </w:rPr>
        <w:t>基本原理与方法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、数字矿山的发展等。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default" w:ascii="仿宋" w:hAnsi="仿宋" w:eastAsia="仿宋" w:cs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第二部分：溶浸采铀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15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～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25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分值）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主要考点：</w:t>
      </w:r>
      <w:r>
        <w:rPr>
          <w:rFonts w:hint="eastAsia" w:ascii="仿宋" w:hAnsi="仿宋" w:eastAsia="仿宋" w:cs="仿宋"/>
          <w:color w:val="auto"/>
          <w:sz w:val="24"/>
        </w:rPr>
        <w:t>溶浸采铀的涵义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溶浸采铀常用的术语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溶浸采铀的基本原理、溶浸采铀的基本方法。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default" w:ascii="仿宋" w:hAnsi="仿宋" w:eastAsia="仿宋" w:cs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第三部分：矿山通风与安全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15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～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25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分值）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主要考点：</w:t>
      </w:r>
      <w:r>
        <w:rPr>
          <w:rFonts w:hint="eastAsia" w:ascii="仿宋" w:hAnsi="仿宋" w:eastAsia="仿宋" w:cs="仿宋"/>
          <w:color w:val="auto"/>
          <w:sz w:val="24"/>
        </w:rPr>
        <w:t>矿井通风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基本概念、</w:t>
      </w:r>
      <w:r>
        <w:rPr>
          <w:rFonts w:hint="eastAsia" w:ascii="仿宋" w:hAnsi="仿宋" w:eastAsia="仿宋" w:cs="仿宋"/>
          <w:color w:val="auto"/>
          <w:sz w:val="24"/>
        </w:rPr>
        <w:t>矿井通风阻力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矿井通风动力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矿井风量分配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矿井通风系统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矿井通风设计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矿山防治水技术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4"/>
        </w:rPr>
        <w:t>铀矿山辐射与安全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第四部分：爆破工程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15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～</w:t>
      </w:r>
      <w:r>
        <w:rPr>
          <w:rFonts w:hint="eastAsia" w:ascii="仿宋" w:hAnsi="仿宋" w:eastAsia="仿宋" w:cs="仿宋"/>
          <w:b/>
          <w:bCs/>
          <w:color w:val="auto"/>
          <w:sz w:val="24"/>
          <w:lang w:val="en-US" w:eastAsia="zh-CN"/>
        </w:rPr>
        <w:t>25</w:t>
      </w:r>
      <w:r>
        <w:rPr>
          <w:rFonts w:hint="eastAsia" w:ascii="仿宋" w:hAnsi="仿宋" w:eastAsia="仿宋" w:cs="仿宋"/>
          <w:b/>
          <w:bCs/>
          <w:color w:val="auto"/>
          <w:sz w:val="24"/>
          <w:lang w:eastAsia="zh-CN"/>
        </w:rPr>
        <w:t>分值）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主要考点：炸药爆炸基本理论、</w:t>
      </w:r>
      <w:r>
        <w:rPr>
          <w:rFonts w:hint="eastAsia" w:ascii="仿宋" w:hAnsi="仿宋" w:eastAsia="仿宋" w:cs="仿宋"/>
          <w:color w:val="auto"/>
          <w:sz w:val="24"/>
        </w:rPr>
        <w:t>矿岩爆破基本理论、井巷工程爆破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技术、控制爆破技术、爆破危险控制与安全、工程爆破案例分析。</w:t>
      </w:r>
    </w:p>
    <w:p>
      <w:pPr>
        <w:spacing w:line="360" w:lineRule="auto"/>
        <w:rPr>
          <w:rFonts w:hint="eastAsia"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五、考试方式及时间</w:t>
      </w:r>
    </w:p>
    <w:p>
      <w:pPr>
        <w:ind w:firstLine="480" w:firstLineChars="200"/>
      </w:pPr>
      <w:r>
        <w:rPr>
          <w:rFonts w:ascii="仿宋" w:hAnsi="仿宋" w:eastAsia="仿宋"/>
          <w:sz w:val="24"/>
          <w:szCs w:val="24"/>
        </w:rPr>
        <w:t>本试卷满分为</w:t>
      </w:r>
      <w:r>
        <w:rPr>
          <w:rFonts w:ascii="Times New Roman" w:hAnsi="Times New Roman" w:eastAsia="仿宋"/>
          <w:sz w:val="24"/>
          <w:szCs w:val="24"/>
        </w:rPr>
        <w:t>100</w:t>
      </w:r>
      <w:r>
        <w:rPr>
          <w:rFonts w:ascii="仿宋" w:hAnsi="仿宋" w:eastAsia="仿宋"/>
          <w:sz w:val="24"/>
          <w:szCs w:val="24"/>
        </w:rPr>
        <w:t>分，</w:t>
      </w:r>
      <w:r>
        <w:rPr>
          <w:rFonts w:hint="eastAsia" w:ascii="仿宋" w:hAnsi="仿宋" w:eastAsia="仿宋"/>
          <w:sz w:val="24"/>
          <w:szCs w:val="24"/>
        </w:rPr>
        <w:t>闭卷笔试，120分钟。</w:t>
      </w:r>
    </w:p>
    <w:p>
      <w:pPr>
        <w:spacing w:line="360" w:lineRule="auto"/>
        <w:rPr>
          <w:rFonts w:hint="eastAsia"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六、考试题型结构及分值分布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名称解释：20</w:t>
      </w:r>
      <w:r>
        <w:rPr>
          <w:rFonts w:hint="eastAsia" w:ascii="仿宋" w:hAnsi="仿宋" w:eastAsia="仿宋"/>
          <w:color w:val="000000"/>
          <w:sz w:val="24"/>
          <w:szCs w:val="24"/>
        </w:rPr>
        <w:t>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简答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题：40</w:t>
      </w:r>
      <w:r>
        <w:rPr>
          <w:rFonts w:hint="eastAsia" w:ascii="仿宋" w:hAnsi="仿宋" w:eastAsia="仿宋"/>
          <w:color w:val="000000"/>
          <w:sz w:val="24"/>
          <w:szCs w:val="24"/>
        </w:rPr>
        <w:t>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综合</w:t>
      </w:r>
      <w:r>
        <w:rPr>
          <w:rFonts w:hint="default" w:ascii="仿宋" w:hAnsi="仿宋" w:eastAsia="仿宋" w:cs="仿宋"/>
          <w:color w:val="auto"/>
          <w:sz w:val="24"/>
        </w:rPr>
        <w:t>分析题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 xml:space="preserve"> 40</w:t>
      </w:r>
      <w:r>
        <w:rPr>
          <w:rFonts w:hint="default" w:ascii="仿宋" w:hAnsi="仿宋" w:eastAsia="仿宋" w:cs="仿宋"/>
          <w:color w:val="auto"/>
          <w:sz w:val="24"/>
        </w:rPr>
        <w:t>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13"/>
          <w:szCs w:val="13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 xml:space="preserve"> </w:t>
      </w:r>
    </w:p>
    <w:p/>
    <w:p>
      <w:pPr>
        <w:rPr>
          <w:sz w:val="15"/>
          <w:szCs w:val="15"/>
        </w:rPr>
      </w:pPr>
    </w:p>
    <w:p>
      <w:pPr>
        <w:jc w:val="center"/>
      </w:pPr>
      <w:r>
        <w:rPr>
          <w:rFonts w:hint="eastAsia" w:ascii="宋体" w:hAnsi="宋体"/>
          <w:b/>
          <w:sz w:val="28"/>
          <w:szCs w:val="28"/>
        </w:rPr>
        <w:t>《资源勘查工程专业综合》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一、考试对象</w:t>
      </w:r>
    </w:p>
    <w:p>
      <w:pPr>
        <w:spacing w:line="360" w:lineRule="auto"/>
        <w:rPr>
          <w:rFonts w:hint="eastAsia" w:ascii="宋体"/>
        </w:rPr>
      </w:pPr>
      <w:r>
        <w:rPr>
          <w:rFonts w:hint="eastAsia" w:ascii="宋体" w:hAnsi="宋体"/>
        </w:rPr>
        <w:t xml:space="preserve"> 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南华大学2024年“专升本”考生。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二、考试目的</w:t>
      </w:r>
    </w:p>
    <w:p>
      <w:pPr>
        <w:spacing w:line="360" w:lineRule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仿宋" w:hAnsi="仿宋" w:eastAsia="仿宋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考查学生对地质学的基本概念、基本理论、基本知识和基本工作方法的掌握情况。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三、考试要求</w:t>
      </w:r>
    </w:p>
    <w:p>
      <w:pPr>
        <w:spacing w:line="360" w:lineRule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要求掌握地质学的基本概念、基本理论、基本知识和基本工作方法，熟悉常见地质现象的形成机理。</w:t>
      </w:r>
    </w:p>
    <w:p>
      <w:pPr>
        <w:pStyle w:val="2"/>
        <w:spacing w:line="360" w:lineRule="auto"/>
        <w:ind w:left="0"/>
        <w:rPr>
          <w:rFonts w:hint="eastAsia" w:asci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>四、考试内容与要求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（一）地质学研究方法及矿物 (10～15 分值 )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1、考试内容：地质学的研究方法，矿物的概念。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2、考试要求：掌握地质作用及其研究方法，了解矿物的概念，理解掌握常见矿物的基本特征。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（二）三大岩类（岩浆岩、沉积岩和变质岩）   (30～40 分值 )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1、考试内容：内外动力地质作用，三大岩的结构构造。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考试要求：了解喷出作用与喷出岩、侵入作用与侵入岩，理解掌握火成岩的结构构造、火成岩的分类；了解外力地质作用的一般特征，理解掌握常见沉积岩的主要特征；了解变质作用的概念与岩石的演变，理解掌握变质作用类型及其代表性岩石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（三）构造作用与地质构造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>(25～35 分值 )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1、考试内容：构造作用的基本方式、岩石的变形与地质构造、地层的接触关系。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2、考试要求：了解构造作用的基本方式，理解掌握岩石的变形与地质构造、褶皱、断裂的分类、地层的接触关系。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（四）外力地质作用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>( 20～25 分值 )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考试内容：风化作用的类型及风化作用的产物；河流的搬运作用和沉积作用；冰川的搬运作用与沉积作用；地下水的基本概念、地下水的类型；海水的运动及其地质作用、海底沉积物；湖泊的成因类型、湖泊的地质作用、沼泽及其地质作用；风的地质作用、有关黄土的基本概念及黄土的成因；影响块体运动的主要因素、块体运动的类型、与块体相关的地质灾害及其防治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考试要求：了解风化作用的产物，理解掌握风化作用的类型；理解掌握河流的侵蚀作用、河流的搬运作用与河流的沉积作用；冰川的搬运作用与沉积作用、冰水沉积物；了解地下水的基本概念，理解掌握地下水的类型、地下热水与地下水的地质作用；理解掌握海水的运动及其地质作用；理解掌握湖泊的地质作用、沼泽及其地质作用；风的地质作用、有关黄土的基本概念及黄土的成因；了解影响块体运动的主要因素，理解掌握块体运动的类型，掌握与块体相关的地质灾害及其防治。</w:t>
      </w:r>
    </w:p>
    <w:p>
      <w:pPr>
        <w:spacing w:line="360" w:lineRule="auto"/>
        <w:rPr>
          <w:rFonts w:hint="eastAsia"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五、考试方式及时间</w:t>
      </w:r>
    </w:p>
    <w:p>
      <w:pPr>
        <w:ind w:firstLine="480" w:firstLineChars="200"/>
      </w:pPr>
      <w:r>
        <w:rPr>
          <w:rFonts w:ascii="仿宋" w:hAnsi="仿宋" w:eastAsia="仿宋"/>
          <w:sz w:val="24"/>
          <w:szCs w:val="24"/>
        </w:rPr>
        <w:t>本试卷满分为</w:t>
      </w:r>
      <w:r>
        <w:rPr>
          <w:rFonts w:ascii="Times New Roman" w:hAnsi="Times New Roman" w:eastAsia="仿宋"/>
          <w:sz w:val="24"/>
          <w:szCs w:val="24"/>
        </w:rPr>
        <w:t>100</w:t>
      </w:r>
      <w:r>
        <w:rPr>
          <w:rFonts w:ascii="仿宋" w:hAnsi="仿宋" w:eastAsia="仿宋"/>
          <w:sz w:val="24"/>
          <w:szCs w:val="24"/>
        </w:rPr>
        <w:t>分，</w:t>
      </w:r>
      <w:r>
        <w:rPr>
          <w:rFonts w:hint="eastAsia" w:ascii="仿宋" w:hAnsi="仿宋" w:eastAsia="仿宋"/>
          <w:sz w:val="24"/>
          <w:szCs w:val="24"/>
        </w:rPr>
        <w:t>闭卷笔试，120分钟。</w:t>
      </w:r>
    </w:p>
    <w:p>
      <w:pPr>
        <w:spacing w:line="360" w:lineRule="auto"/>
        <w:rPr>
          <w:rFonts w:hint="eastAsia"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六、考试题型结构及分值分布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选择题 20-40分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判断题 10-20分</w:t>
      </w:r>
    </w:p>
    <w:p>
      <w:pPr>
        <w:spacing w:line="360" w:lineRule="auto"/>
        <w:ind w:left="368" w:leftChars="17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名词解释 10-20分</w:t>
      </w:r>
    </w:p>
    <w:p>
      <w:pPr>
        <w:spacing w:line="360" w:lineRule="auto"/>
        <w:ind w:left="368" w:leftChars="175"/>
      </w:pPr>
      <w:r>
        <w:rPr>
          <w:rFonts w:hint="eastAsia" w:ascii="仿宋" w:hAnsi="仿宋" w:eastAsia="仿宋"/>
          <w:color w:val="000000"/>
          <w:sz w:val="24"/>
          <w:szCs w:val="24"/>
        </w:rPr>
        <w:t>简答题 40-60分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MDA2ZmFjMTRjNTBjZGI0NDNmNTZkZTMzMmE3NTYifQ=="/>
  </w:docVars>
  <w:rsids>
    <w:rsidRoot w:val="00000000"/>
    <w:rsid w:val="04AE4859"/>
    <w:rsid w:val="2B737897"/>
    <w:rsid w:val="7806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before="100" w:beforeAutospacing="1" w:after="100" w:afterAutospacing="1" w:line="400" w:lineRule="exact"/>
      <w:ind w:left="480"/>
    </w:pPr>
    <w:rPr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2024-03-12T01:55:00Z</dcterms:created>
  <dc:creator>CH</dc:creator>
  <cp:lastModifiedBy>陈辉</cp:lastModifiedBy>
  <dcterms:modified xsi:type="dcterms:W3CDTF">2024-03-12T02:00:54Z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0C99F7D41CDC4DBB940A58E8C6A210AC_12</vt:lpwstr>
  </property>
</Properties>
</file>