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F3247" w14:textId="77777777" w:rsidR="00D71410" w:rsidRDefault="00000000">
      <w:pPr>
        <w:shd w:val="clear" w:color="auto" w:fill="FFFFFF"/>
        <w:spacing w:afterLines="100" w:after="312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中南林业科技大学涉外学院2024年“专升本”</w:t>
      </w:r>
    </w:p>
    <w:p w14:paraId="2E38A50C" w14:textId="4BCB3D18" w:rsidR="00D71410" w:rsidRDefault="00000000">
      <w:pPr>
        <w:widowControl/>
        <w:shd w:val="clear" w:color="auto" w:fill="FFFFFF"/>
        <w:spacing w:afterLines="100" w:after="312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《金融学》课程考试大纲</w:t>
      </w:r>
    </w:p>
    <w:p w14:paraId="4E209806" w14:textId="77777777" w:rsidR="00D71410" w:rsidRDefault="00000000">
      <w:pPr>
        <w:pStyle w:val="a7"/>
        <w:widowControl/>
        <w:numPr>
          <w:ilvl w:val="0"/>
          <w:numId w:val="1"/>
        </w:numPr>
        <w:shd w:val="clear" w:color="auto" w:fill="FFFFFF"/>
        <w:spacing w:line="560" w:lineRule="exact"/>
        <w:ind w:firstLineChars="0"/>
        <w:rPr>
          <w:rFonts w:ascii="仿宋" w:eastAsia="仿宋" w:hAnsi="仿宋" w:cs="仿宋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考试基本要求</w:t>
      </w:r>
    </w:p>
    <w:p w14:paraId="5374EFC7" w14:textId="77777777" w:rsidR="00D71410" w:rsidRDefault="00000000">
      <w:pPr>
        <w:pStyle w:val="a7"/>
        <w:widowControl/>
        <w:shd w:val="clear" w:color="auto" w:fill="FFFFFF"/>
        <w:spacing w:line="560" w:lineRule="exact"/>
        <w:ind w:firstLine="480"/>
        <w:rPr>
          <w:rFonts w:ascii="仿宋" w:eastAsia="仿宋" w:hAnsi="仿宋" w:cs="仿宋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szCs w:val="24"/>
        </w:rPr>
        <w:t>通过考试检测学生是否比较完整和深入的掌握了金融学的基本概念、理论、知识和研究方法，包括货币、信用、利息、外汇、金融市场、金融机构、货币需求、货币供给等金融学领域重要而基本的问题，了解货币制度、商业银行的历史发展进程以及展望人类金融活动的未来发展趋势，掌握货币供给运行机制，从货币供求、社会总供求、宏观经济政策等方面剖析金融与经济发展的关系，把握我国货币政策、金融体制改革的成就和深化改革的要求。</w:t>
      </w:r>
    </w:p>
    <w:p w14:paraId="481F77B7" w14:textId="77777777" w:rsidR="00D71410" w:rsidRDefault="00000000">
      <w:pPr>
        <w:widowControl/>
        <w:shd w:val="clear" w:color="auto" w:fill="FFFFFF"/>
        <w:spacing w:line="560" w:lineRule="exact"/>
        <w:rPr>
          <w:rFonts w:ascii="仿宋" w:eastAsia="仿宋" w:hAnsi="仿宋" w:cs="仿宋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二、考试方式、时间、题型及比例</w:t>
      </w:r>
    </w:p>
    <w:p w14:paraId="7A4079D3" w14:textId="77777777" w:rsidR="00D71410" w:rsidRDefault="00000000">
      <w:pPr>
        <w:widowControl/>
        <w:shd w:val="clear" w:color="auto" w:fill="FFFFFF"/>
        <w:spacing w:line="560" w:lineRule="exact"/>
        <w:ind w:leftChars="171" w:left="359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1．考试方式：闭卷笔试</w:t>
      </w:r>
    </w:p>
    <w:p w14:paraId="168E8565" w14:textId="4D25FE29" w:rsidR="00D71410" w:rsidRDefault="00000000">
      <w:pPr>
        <w:widowControl/>
        <w:shd w:val="clear" w:color="auto" w:fill="FFFFFF"/>
        <w:spacing w:line="560" w:lineRule="exact"/>
        <w:ind w:leftChars="171" w:left="359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2．考试时间：</w:t>
      </w:r>
      <w:r w:rsidR="00961A8B">
        <w:rPr>
          <w:rFonts w:ascii="仿宋" w:eastAsia="仿宋" w:hAnsi="仿宋" w:cs="仿宋" w:hint="eastAsia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kern w:val="0"/>
          <w:sz w:val="24"/>
          <w:szCs w:val="24"/>
        </w:rPr>
        <w:t>100分钟</w:t>
      </w:r>
      <w:r w:rsidR="00961A8B">
        <w:rPr>
          <w:rFonts w:ascii="仿宋" w:eastAsia="仿宋" w:hAnsi="仿宋" w:cs="仿宋" w:hint="eastAsia"/>
          <w:sz w:val="24"/>
          <w:highlight w:val="yellow"/>
        </w:rPr>
        <w:t>(最终以准考证时间为准)</w:t>
      </w:r>
    </w:p>
    <w:p w14:paraId="74A04356" w14:textId="77777777" w:rsidR="00D71410" w:rsidRDefault="00000000">
      <w:pPr>
        <w:widowControl/>
        <w:shd w:val="clear" w:color="auto" w:fill="FFFFFF"/>
        <w:spacing w:line="560" w:lineRule="exact"/>
        <w:ind w:leftChars="171" w:left="359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3. 题型比例：总分值为100分。考试题型主要为：单项选择题30%（15个）、判断题10%（10个）、名词解释题16%（4个）、简答题30%（5个）、论述题14%（1个）。</w:t>
      </w:r>
    </w:p>
    <w:p w14:paraId="43443DAB" w14:textId="77777777" w:rsidR="00D71410" w:rsidRDefault="00000000">
      <w:pPr>
        <w:widowControl/>
        <w:shd w:val="clear" w:color="auto" w:fill="FFFFFF"/>
        <w:spacing w:line="560" w:lineRule="exact"/>
        <w:rPr>
          <w:rFonts w:ascii="仿宋" w:eastAsia="仿宋" w:hAnsi="仿宋" w:cs="仿宋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三、考试内容及考试要求</w:t>
      </w:r>
    </w:p>
    <w:p w14:paraId="2BFE93AD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（一）货币</w:t>
      </w:r>
    </w:p>
    <w:p w14:paraId="6074236B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考试内容：货币的产生、发展；货币的含义、职能；货币量层次划分、狭义货币供给、准货币。</w:t>
      </w:r>
    </w:p>
    <w:p w14:paraId="627FBC53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考试要求：掌握货币含义、职能、货币量层次划分。</w:t>
      </w:r>
    </w:p>
    <w:p w14:paraId="5968B10A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(二）货币制度</w:t>
      </w:r>
    </w:p>
    <w:p w14:paraId="205CB443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考试内容：货币制度的构成要素及演变；人民币制度的建立及其内容。</w:t>
      </w:r>
    </w:p>
    <w:p w14:paraId="1F7C29D6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考试要求：掌握货币制度构成要素、货币制度演变、人民币制度内容。</w:t>
      </w:r>
    </w:p>
    <w:p w14:paraId="795DB2C2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（三）信用、利息与利率</w:t>
      </w:r>
    </w:p>
    <w:p w14:paraId="1A9FA946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lastRenderedPageBreak/>
        <w:t>考试内容：信用的产生、发展、含义、特征；利息的含义、本质；利率的概念、分类、计息方法；现代信用形式；货币的时间价值；利率的决定因素；我国利率体系发展历史。</w:t>
      </w:r>
    </w:p>
    <w:p w14:paraId="7A2DB260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考试要求：掌握现代信用形式；学会利率的计算；了解利率市场化。</w:t>
      </w:r>
    </w:p>
    <w:p w14:paraId="462105CF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（四）外汇与汇率</w:t>
      </w:r>
    </w:p>
    <w:p w14:paraId="7BE8B6A1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考试内容：外汇、汇率概念；汇率标价方法；汇率制度演变；汇率与币值、汇率与利率的关系；汇率的决定和影响因素；外汇风险和防范。</w:t>
      </w:r>
    </w:p>
    <w:p w14:paraId="29B335ED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考试要求：外汇、汇率涵义；汇率的直接、间接标价法；汇率变动的影响；外汇风险和防范。</w:t>
      </w:r>
    </w:p>
    <w:p w14:paraId="5B288D41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（五）金融市场</w:t>
      </w:r>
    </w:p>
    <w:p w14:paraId="3DBFCD61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考试内容：金融市场的概念、构成要素、功能；货币市场、资本市场、金融衍生工具市场、投资基金、外汇市场基本概念。</w:t>
      </w:r>
    </w:p>
    <w:p w14:paraId="0236E91E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考试要求：掌握金融市场概念、构成要素、功能，理解货币市场及其各个子市场、资本市场、金融衍生工具市场概念。</w:t>
      </w:r>
    </w:p>
    <w:p w14:paraId="0F99E670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（六）金融机构</w:t>
      </w:r>
    </w:p>
    <w:p w14:paraId="1E2A158F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考试内容：金融机构功能和类型；中国金融机构体系；国际金融机构。</w:t>
      </w:r>
    </w:p>
    <w:p w14:paraId="4F89C246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考试要求：掌握金融机构功能；我国金融机构体系的构成。</w:t>
      </w:r>
    </w:p>
    <w:p w14:paraId="72EEE186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（七）商业银行</w:t>
      </w:r>
    </w:p>
    <w:p w14:paraId="514ED9AC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考试内容：商业银行的产生、发展；商业银行的性质、职能与类型；商业银行三大类业务、存款保险制度；商业银行的经营原则与管理理论。</w:t>
      </w:r>
    </w:p>
    <w:p w14:paraId="59018F66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考试要求：掌握商业银行性质、职能、三大业务、经营原则。</w:t>
      </w:r>
    </w:p>
    <w:p w14:paraId="2BE715D2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（八）中央银行</w:t>
      </w:r>
    </w:p>
    <w:p w14:paraId="5B3CE3FE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考试内容：中央银行的产生；中央银行的性质、职能和独立性问题；中央银行业务。</w:t>
      </w:r>
    </w:p>
    <w:p w14:paraId="4A0364C9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考试要求：掌握中央银行职能、独立性内涵。</w:t>
      </w:r>
    </w:p>
    <w:p w14:paraId="7F3E40DE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（九）货币需求</w:t>
      </w:r>
    </w:p>
    <w:p w14:paraId="124B7A4A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lastRenderedPageBreak/>
        <w:t>考试内容：货币需求的含义，名义货币需求，实际货币需求，交易动机、预防动机、投机动机、流动性陷阱。</w:t>
      </w:r>
    </w:p>
    <w:p w14:paraId="749F2340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考试要求：货币需求的含义；各货币需求理论的主要内容。</w:t>
      </w:r>
    </w:p>
    <w:p w14:paraId="18183B33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（十）货币供给</w:t>
      </w:r>
    </w:p>
    <w:p w14:paraId="74A3CB32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考试内容：货币供给含义、货币供给量的外生性和内生性；基础货币，原始存款，派生存款，现金漏损率，货币乘数。</w:t>
      </w:r>
    </w:p>
    <w:p w14:paraId="4AB73BCB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考试要求：货币供给含义；存款货币的创造与紧缩过程；存款货币创造在量上的限制性因素。</w:t>
      </w:r>
    </w:p>
    <w:p w14:paraId="727DB3AF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（十一）货币均衡</w:t>
      </w:r>
    </w:p>
    <w:p w14:paraId="5B6331B7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考试内容：货币均衡，货币均衡与社会总供求平衡，货币失衡。</w:t>
      </w:r>
    </w:p>
    <w:p w14:paraId="07771E1D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考试要求：货币均衡含义。</w:t>
      </w:r>
    </w:p>
    <w:p w14:paraId="7FCAEFD6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（十二）通货膨胀与通货紧缩</w:t>
      </w:r>
    </w:p>
    <w:p w14:paraId="275FD284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考试内容：通货膨胀含义、类型、度量、效应，通货膨胀成因，通货紧缩含义。</w:t>
      </w:r>
    </w:p>
    <w:p w14:paraId="221BC97A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考试要求：通货膨胀的度量、成因分析；通货膨胀的效应、治理。</w:t>
      </w:r>
    </w:p>
    <w:p w14:paraId="1F0D17A7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（十三）货币政策调控</w:t>
      </w:r>
    </w:p>
    <w:p w14:paraId="54511C56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考试内容：货币政策、货币政策目标、货币政策工具等基本概念；货币政策时滞。</w:t>
      </w:r>
    </w:p>
    <w:p w14:paraId="46B8F1B3" w14:textId="77777777" w:rsidR="00D71410" w:rsidRDefault="00000000">
      <w:pPr>
        <w:widowControl/>
        <w:shd w:val="clear" w:color="auto" w:fill="FFFFFF"/>
        <w:spacing w:line="560" w:lineRule="exact"/>
        <w:ind w:firstLineChars="150" w:firstLine="360"/>
        <w:rPr>
          <w:rFonts w:ascii="仿宋" w:eastAsia="仿宋" w:hAnsi="仿宋" w:cs="仿宋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考试要求：掌握货币政策含义、目标、工具；一般性政策工具的内容与优缺点；货币政策时滞含义。</w:t>
      </w:r>
    </w:p>
    <w:p w14:paraId="401D2D6E" w14:textId="77777777" w:rsidR="00D71410" w:rsidRDefault="00000000">
      <w:pPr>
        <w:widowControl/>
        <w:shd w:val="clear" w:color="auto" w:fill="FFFFFF"/>
        <w:spacing w:line="560" w:lineRule="exact"/>
        <w:rPr>
          <w:rFonts w:ascii="仿宋" w:eastAsia="仿宋" w:hAnsi="仿宋" w:cs="仿宋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四、其他说明</w:t>
      </w:r>
    </w:p>
    <w:p w14:paraId="3A64A0CA" w14:textId="77777777" w:rsidR="00D71410" w:rsidRDefault="00000000">
      <w:pPr>
        <w:widowControl/>
        <w:shd w:val="clear" w:color="auto" w:fill="FFFFFF"/>
        <w:spacing w:line="560" w:lineRule="exact"/>
        <w:ind w:firstLineChars="200" w:firstLine="480"/>
        <w:rPr>
          <w:rFonts w:ascii="仿宋" w:eastAsia="仿宋" w:hAnsi="仿宋" w:cs="仿宋"/>
          <w:kern w:val="0"/>
          <w:sz w:val="24"/>
          <w:szCs w:val="24"/>
        </w:rPr>
      </w:pPr>
      <w:r>
        <w:rPr>
          <w:rFonts w:ascii="仿宋" w:eastAsia="仿宋" w:hAnsi="仿宋" w:cs="仿宋" w:hint="eastAsia"/>
          <w:kern w:val="0"/>
          <w:sz w:val="24"/>
          <w:szCs w:val="24"/>
        </w:rPr>
        <w:t>无</w:t>
      </w:r>
    </w:p>
    <w:p w14:paraId="41793854" w14:textId="77777777" w:rsidR="00D71410" w:rsidRDefault="00000000">
      <w:pPr>
        <w:widowControl/>
        <w:shd w:val="clear" w:color="auto" w:fill="FFFFFF"/>
        <w:spacing w:line="560" w:lineRule="exact"/>
        <w:rPr>
          <w:rFonts w:ascii="仿宋" w:eastAsia="仿宋" w:hAnsi="仿宋" w:cs="仿宋"/>
          <w:color w:val="00000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24"/>
          <w:szCs w:val="24"/>
        </w:rPr>
        <w:t>五、参考书目</w:t>
      </w:r>
    </w:p>
    <w:p w14:paraId="6272CB46" w14:textId="77777777" w:rsidR="00D71410" w:rsidRDefault="00000000">
      <w:pPr>
        <w:widowControl/>
        <w:spacing w:line="56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教材：曹龙骐主编，《金融学》（第七版），高等教育出版社，2023年</w:t>
      </w:r>
    </w:p>
    <w:p w14:paraId="56937549" w14:textId="77777777" w:rsidR="00D71410" w:rsidRDefault="00D71410"/>
    <w:sectPr w:rsidR="00D7141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6750F" w14:textId="77777777" w:rsidR="00D86B3A" w:rsidRDefault="00D86B3A" w:rsidP="008C26FC">
      <w:r>
        <w:separator/>
      </w:r>
    </w:p>
  </w:endnote>
  <w:endnote w:type="continuationSeparator" w:id="0">
    <w:p w14:paraId="2A50FFCD" w14:textId="77777777" w:rsidR="00D86B3A" w:rsidRDefault="00D86B3A" w:rsidP="008C2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EC48C6" w14:textId="77777777" w:rsidR="00D86B3A" w:rsidRDefault="00D86B3A" w:rsidP="008C26FC">
      <w:r>
        <w:separator/>
      </w:r>
    </w:p>
  </w:footnote>
  <w:footnote w:type="continuationSeparator" w:id="0">
    <w:p w14:paraId="587F93C9" w14:textId="77777777" w:rsidR="00D86B3A" w:rsidRDefault="00D86B3A" w:rsidP="008C2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275F2E"/>
    <w:multiLevelType w:val="multilevel"/>
    <w:tmpl w:val="68275F2E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14143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DE4YWExZGMxZGI0NjE4YjViNzEyZGVjZmFkNzU0Y2UifQ=="/>
  </w:docVars>
  <w:rsids>
    <w:rsidRoot w:val="0074177C"/>
    <w:rsid w:val="000640A1"/>
    <w:rsid w:val="000E08DB"/>
    <w:rsid w:val="00234FF5"/>
    <w:rsid w:val="003311BA"/>
    <w:rsid w:val="00397BBE"/>
    <w:rsid w:val="004736CD"/>
    <w:rsid w:val="00473AF4"/>
    <w:rsid w:val="0048357F"/>
    <w:rsid w:val="0050635B"/>
    <w:rsid w:val="005D08E1"/>
    <w:rsid w:val="006F5516"/>
    <w:rsid w:val="0074177C"/>
    <w:rsid w:val="00826F4C"/>
    <w:rsid w:val="008C26FC"/>
    <w:rsid w:val="00961A8B"/>
    <w:rsid w:val="00996548"/>
    <w:rsid w:val="00A476B4"/>
    <w:rsid w:val="00A66AA3"/>
    <w:rsid w:val="00D71410"/>
    <w:rsid w:val="00D86B3A"/>
    <w:rsid w:val="00E60293"/>
    <w:rsid w:val="099C43B6"/>
    <w:rsid w:val="10BA07DE"/>
    <w:rsid w:val="21C9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210F58"/>
  <w15:docId w15:val="{AB72E744-4A7B-4C0C-B0AD-BBF8CAB6F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余思辰</cp:lastModifiedBy>
  <cp:revision>12</cp:revision>
  <dcterms:created xsi:type="dcterms:W3CDTF">2022-02-22T07:07:00Z</dcterms:created>
  <dcterms:modified xsi:type="dcterms:W3CDTF">2023-11-14T03:09:00Z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7FAEF7D815F342E4A68841BD35BEBFED</vt:lpwstr>
  </property>
</Properties>
</file>