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312" w:afterLines="100" w:line="400" w:lineRule="exact"/>
        <w:jc w:val="center"/>
        <w:outlineLvl w:val="0"/>
        <w:rPr>
          <w:rFonts w:hint="default" w:ascii="宋体"/>
          <w:b/>
          <w:color w:val="000000"/>
          <w:sz w:val="32"/>
        </w:rPr>
      </w:pPr>
      <w:bookmarkStart w:id="1" w:name="_GoBack"/>
      <w:bookmarkEnd w:id="1"/>
      <w:bookmarkStart w:id="0" w:name="_Toc429942193"/>
      <w:r>
        <w:rPr>
          <w:rFonts w:hint="eastAsia" w:ascii="宋体" w:hAnsi="宋体"/>
          <w:b/>
          <w:color w:val="000000"/>
          <w:sz w:val="32"/>
        </w:rPr>
        <w:t>《土木工程材料》考试大纲</w:t>
      </w:r>
      <w:bookmarkEnd w:id="0"/>
    </w:p>
    <w:p>
      <w:pPr>
        <w:spacing w:beforeLines="0" w:afterLines="0" w:line="400" w:lineRule="exact"/>
        <w:ind w:firstLine="480" w:firstLineChars="200"/>
        <w:rPr>
          <w:rFonts w:hint="default" w:ascii="宋体" w:hAnsi="华文中宋"/>
          <w:color w:val="000000"/>
          <w:sz w:val="21"/>
        </w:rPr>
      </w:pPr>
      <w:r>
        <w:rPr>
          <w:rFonts w:hint="eastAsia" w:ascii="宋体" w:hAnsi="宋体"/>
          <w:color w:val="000000"/>
          <w:sz w:val="24"/>
        </w:rPr>
        <w:t>一、</w:t>
      </w:r>
      <w:r>
        <w:rPr>
          <w:rFonts w:hint="eastAsia" w:ascii="宋体" w:hAnsi="宋体"/>
          <w:b/>
          <w:color w:val="000000"/>
          <w:sz w:val="24"/>
        </w:rPr>
        <w:t>考核目的与基本要求</w:t>
      </w:r>
    </w:p>
    <w:p>
      <w:pPr>
        <w:spacing w:beforeLines="0" w:afterLines="0" w:line="400" w:lineRule="exact"/>
        <w:ind w:firstLine="420" w:firstLineChars="200"/>
        <w:rPr>
          <w:rFonts w:hint="default" w:ascii="宋体"/>
          <w:color w:val="000000"/>
          <w:sz w:val="21"/>
        </w:rPr>
      </w:pPr>
      <w:r>
        <w:rPr>
          <w:rFonts w:hint="eastAsia" w:ascii="宋体" w:hAnsi="华文中宋"/>
          <w:color w:val="000000"/>
          <w:sz w:val="21"/>
        </w:rPr>
        <w:t xml:space="preserve"> </w:t>
      </w:r>
      <w:r>
        <w:rPr>
          <w:rFonts w:hint="eastAsia" w:ascii="宋体" w:hAnsi="宋体"/>
          <w:color w:val="000000"/>
          <w:sz w:val="21"/>
        </w:rPr>
        <w:t>《土木工程材料》是工程管理专业必修课，为考试课程。根据教学大纲安排，该考试主要考查学生对土木工程材料知识如主要土木工程材料的性质、用途、制备和使用方法以及检测和质量控制方法；材料性质与材料结构的关系以及性能改善的途径的理解和掌握。要求学生掌握土木工程材料的基本性质、建筑金属材料、无机胶凝材料、混凝土与砂浆、砌体材料、沥青与沥青混凝土、合成高分子材料、建筑功能材料等内容。通过该考试，能判别学生是否通过本课程的学习，达到了本课程培养目标的要求。</w:t>
      </w:r>
    </w:p>
    <w:p>
      <w:pPr>
        <w:spacing w:beforeLines="0" w:afterLines="0" w:line="400" w:lineRule="exact"/>
        <w:ind w:firstLine="482" w:firstLineChars="200"/>
        <w:rPr>
          <w:rFonts w:hint="default" w:ascii="宋体"/>
          <w:color w:val="000000"/>
          <w:sz w:val="24"/>
        </w:rPr>
      </w:pPr>
      <w:r>
        <w:rPr>
          <w:rFonts w:hint="eastAsia" w:ascii="宋体" w:hAnsi="宋体"/>
          <w:b/>
          <w:color w:val="000000"/>
          <w:sz w:val="24"/>
        </w:rPr>
        <w:t>二、命题的指导思想和原则</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1、</w:t>
      </w:r>
      <w:r>
        <w:rPr>
          <w:rFonts w:hint="eastAsia"/>
          <w:b/>
          <w:color w:val="000000"/>
          <w:sz w:val="21"/>
        </w:rPr>
        <w:t>命题的指导思想</w:t>
      </w:r>
    </w:p>
    <w:p>
      <w:pPr>
        <w:spacing w:beforeLines="0" w:afterLines="0" w:line="400" w:lineRule="exact"/>
        <w:ind w:firstLine="420" w:firstLineChars="200"/>
        <w:rPr>
          <w:rFonts w:hint="default" w:ascii="宋体"/>
          <w:color w:val="000000"/>
          <w:sz w:val="21"/>
        </w:rPr>
      </w:pPr>
      <w:r>
        <w:rPr>
          <w:rFonts w:hint="eastAsia" w:hAnsi="宋体"/>
          <w:color w:val="000000"/>
          <w:sz w:val="21"/>
        </w:rPr>
        <w:t>全面考查学生对本课程的基本原理、基本概念和主要知识点学习、理解和掌握的情况</w:t>
      </w:r>
      <w:r>
        <w:rPr>
          <w:rFonts w:hint="eastAsia" w:ascii="宋体" w:hAnsi="宋体"/>
          <w:color w:val="000000"/>
          <w:sz w:val="21"/>
        </w:rPr>
        <w:t>。</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2、</w:t>
      </w:r>
      <w:r>
        <w:rPr>
          <w:rFonts w:hint="eastAsia"/>
          <w:b/>
          <w:color w:val="000000"/>
          <w:sz w:val="21"/>
        </w:rPr>
        <w:t>命题的原则</w:t>
      </w:r>
    </w:p>
    <w:p>
      <w:pPr>
        <w:spacing w:beforeLines="0" w:afterLines="0" w:line="400" w:lineRule="exact"/>
        <w:ind w:firstLine="420" w:firstLineChars="200"/>
        <w:rPr>
          <w:rFonts w:hint="default" w:ascii="宋体"/>
          <w:b/>
          <w:color w:val="000000"/>
          <w:sz w:val="21"/>
        </w:rPr>
      </w:pPr>
      <w:r>
        <w:rPr>
          <w:rFonts w:hint="eastAsia" w:hAnsi="宋体"/>
          <w:color w:val="000000"/>
          <w:sz w:val="21"/>
        </w:rPr>
        <w:t>题型尽可能多样化，题目数量多、份量小，范围广，最基本的知识一般要占</w:t>
      </w:r>
      <w:r>
        <w:rPr>
          <w:rFonts w:hint="eastAsia" w:ascii="宋体" w:hAnsi="宋体"/>
          <w:color w:val="000000"/>
          <w:sz w:val="21"/>
        </w:rPr>
        <w:t>7</w:t>
      </w:r>
      <w:r>
        <w:rPr>
          <w:rFonts w:hint="default" w:hAnsi="宋体" w:eastAsia="Times New Roman"/>
          <w:color w:val="000000"/>
          <w:sz w:val="21"/>
        </w:rPr>
        <w:t>0</w:t>
      </w:r>
      <w:r>
        <w:rPr>
          <w:rFonts w:hint="default"/>
          <w:color w:val="000000"/>
          <w:sz w:val="21"/>
        </w:rPr>
        <w:t>%</w:t>
      </w:r>
      <w:r>
        <w:rPr>
          <w:rFonts w:hint="eastAsia" w:hAnsi="宋体"/>
          <w:color w:val="000000"/>
          <w:sz w:val="21"/>
        </w:rPr>
        <w:t>左右，稍微灵活一点的题目要占</w:t>
      </w:r>
      <w:r>
        <w:rPr>
          <w:rFonts w:hint="eastAsia" w:ascii="宋体" w:hAnsi="宋体"/>
          <w:color w:val="000000"/>
          <w:sz w:val="21"/>
        </w:rPr>
        <w:t>20</w:t>
      </w:r>
      <w:r>
        <w:rPr>
          <w:rFonts w:hint="default"/>
          <w:color w:val="000000"/>
          <w:sz w:val="21"/>
        </w:rPr>
        <w:t>%</w:t>
      </w:r>
      <w:r>
        <w:rPr>
          <w:rFonts w:hint="eastAsia" w:hAnsi="宋体"/>
          <w:color w:val="000000"/>
          <w:sz w:val="21"/>
        </w:rPr>
        <w:t>左右，较难的题目要占</w:t>
      </w:r>
      <w:r>
        <w:rPr>
          <w:rFonts w:hint="default"/>
          <w:color w:val="000000"/>
          <w:sz w:val="21"/>
        </w:rPr>
        <w:t>1</w:t>
      </w:r>
      <w:r>
        <w:rPr>
          <w:rFonts w:hint="eastAsia" w:ascii="宋体"/>
          <w:color w:val="000000"/>
          <w:sz w:val="21"/>
        </w:rPr>
        <w:t>0</w:t>
      </w:r>
      <w:r>
        <w:rPr>
          <w:rFonts w:hint="default"/>
          <w:color w:val="000000"/>
          <w:sz w:val="21"/>
        </w:rPr>
        <w:t>%</w:t>
      </w:r>
      <w:r>
        <w:rPr>
          <w:rFonts w:hint="eastAsia" w:hAnsi="宋体"/>
          <w:color w:val="000000"/>
          <w:sz w:val="21"/>
        </w:rPr>
        <w:t>左右。其中绝大多数是中小题目，即使大题目也不应占分太多，应适当压缩大题目在总的考分中所占的比例。客观性的题目应占比较重的份量。</w:t>
      </w:r>
    </w:p>
    <w:p>
      <w:pPr>
        <w:spacing w:beforeLines="0" w:afterLines="0" w:line="400" w:lineRule="exact"/>
        <w:ind w:firstLine="482" w:firstLineChars="200"/>
        <w:rPr>
          <w:rFonts w:hint="default" w:ascii="宋体"/>
          <w:b/>
          <w:color w:val="000000"/>
          <w:sz w:val="24"/>
        </w:rPr>
      </w:pPr>
      <w:r>
        <w:rPr>
          <w:rFonts w:hint="eastAsia" w:ascii="宋体" w:hAnsi="宋体"/>
          <w:b/>
          <w:color w:val="000000"/>
          <w:sz w:val="24"/>
        </w:rPr>
        <w:t>三、考核知识点及要求</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1、土木工程材料的基本性质（</w:t>
      </w:r>
      <w:r>
        <w:rPr>
          <w:rFonts w:hint="default"/>
          <w:b/>
          <w:color w:val="000000"/>
          <w:sz w:val="21"/>
        </w:rPr>
        <w:t>5%</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）识记：土木工程材料的物理、</w:t>
      </w:r>
      <w:r>
        <w:rPr>
          <w:rFonts w:hint="eastAsia" w:ascii="宋体" w:hAnsi="宋体"/>
          <w:sz w:val="21"/>
        </w:rPr>
        <w:t>力学</w:t>
      </w:r>
      <w:r>
        <w:rPr>
          <w:rFonts w:hint="eastAsia" w:ascii="宋体" w:hAnsi="宋体"/>
          <w:color w:val="000000"/>
          <w:sz w:val="21"/>
        </w:rPr>
        <w:t>性质、耐久性。</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）理解：土木工程材料的组成与结构。</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3</w:t>
      </w:r>
      <w:r>
        <w:rPr>
          <w:rFonts w:hint="eastAsia" w:ascii="宋体" w:hAnsi="宋体"/>
          <w:color w:val="000000"/>
          <w:sz w:val="21"/>
        </w:rPr>
        <w:t>）应用：土木工程材料含水率等计算。</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2、</w:t>
      </w:r>
      <w:r>
        <w:rPr>
          <w:rFonts w:hint="eastAsia" w:ascii="宋体" w:hAnsi="宋体"/>
          <w:b/>
          <w:sz w:val="21"/>
        </w:rPr>
        <w:t>建筑金属材料</w:t>
      </w:r>
      <w:r>
        <w:rPr>
          <w:rFonts w:hint="eastAsia" w:ascii="宋体" w:hAnsi="宋体"/>
          <w:b/>
          <w:color w:val="000000"/>
          <w:sz w:val="21"/>
        </w:rPr>
        <w:t>（</w:t>
      </w:r>
      <w:r>
        <w:rPr>
          <w:rFonts w:hint="default"/>
          <w:b/>
          <w:color w:val="000000"/>
          <w:sz w:val="21"/>
        </w:rPr>
        <w:t>15%</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w:t>
      </w:r>
      <w:r>
        <w:rPr>
          <w:rFonts w:hint="eastAsia" w:ascii="宋体" w:hAnsi="宋体"/>
          <w:sz w:val="21"/>
        </w:rPr>
        <w:t>建筑钢材的主要技术性能</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w:t>
      </w:r>
      <w:r>
        <w:rPr>
          <w:rFonts w:hint="eastAsia" w:ascii="宋体" w:hAnsi="宋体"/>
          <w:sz w:val="21"/>
        </w:rPr>
        <w:t>建筑钢材的组成结构及对性能主要影响</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3</w:t>
      </w:r>
      <w:r>
        <w:rPr>
          <w:rFonts w:hint="eastAsia" w:ascii="宋体" w:hAnsi="宋体"/>
          <w:color w:val="000000"/>
          <w:sz w:val="21"/>
        </w:rPr>
        <w:t>）应用：</w:t>
      </w:r>
      <w:r>
        <w:rPr>
          <w:rFonts w:hint="eastAsia" w:ascii="宋体" w:hAnsi="宋体"/>
          <w:sz w:val="21"/>
        </w:rPr>
        <w:t>建筑钢材应力及拉伸计算</w:t>
      </w:r>
      <w:r>
        <w:rPr>
          <w:rFonts w:hint="eastAsia" w:ascii="宋体" w:hAnsi="宋体"/>
          <w:color w:val="000000"/>
          <w:sz w:val="21"/>
        </w:rPr>
        <w:t>。</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3、</w:t>
      </w:r>
      <w:r>
        <w:rPr>
          <w:rFonts w:hint="eastAsia" w:ascii="宋体" w:hAnsi="宋体"/>
          <w:b/>
          <w:sz w:val="21"/>
        </w:rPr>
        <w:t>无机胶凝材料</w:t>
      </w:r>
      <w:r>
        <w:rPr>
          <w:rFonts w:hint="eastAsia" w:ascii="宋体" w:hAnsi="宋体"/>
          <w:b/>
          <w:color w:val="000000"/>
          <w:sz w:val="21"/>
        </w:rPr>
        <w:t>（</w:t>
      </w:r>
      <w:r>
        <w:rPr>
          <w:rFonts w:hint="default"/>
          <w:b/>
          <w:color w:val="000000"/>
          <w:sz w:val="21"/>
        </w:rPr>
        <w:t>20%</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）识记：石灰、石膏及</w:t>
      </w:r>
      <w:r>
        <w:rPr>
          <w:rFonts w:hint="eastAsia" w:ascii="宋体" w:hAnsi="宋体"/>
          <w:sz w:val="21"/>
        </w:rPr>
        <w:t>通用硅酸盐水泥的组成与技术要求</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w:t>
      </w:r>
      <w:r>
        <w:rPr>
          <w:rFonts w:hint="eastAsia" w:ascii="宋体" w:hAnsi="宋体"/>
          <w:sz w:val="21"/>
        </w:rPr>
        <w:t>通用硅酸盐水泥的水化硬化与性能</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3</w:t>
      </w:r>
      <w:r>
        <w:rPr>
          <w:rFonts w:hint="eastAsia" w:ascii="宋体" w:hAnsi="宋体"/>
          <w:color w:val="000000"/>
          <w:sz w:val="21"/>
        </w:rPr>
        <w:t>）应用：不同环境下水泥的选用。</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4、</w:t>
      </w:r>
      <w:r>
        <w:rPr>
          <w:rFonts w:hint="eastAsia" w:ascii="宋体" w:hAnsi="宋体"/>
          <w:b/>
          <w:sz w:val="21"/>
        </w:rPr>
        <w:t>混凝土与砂浆</w:t>
      </w:r>
      <w:r>
        <w:rPr>
          <w:rFonts w:hint="eastAsia" w:ascii="宋体" w:hAnsi="宋体"/>
          <w:b/>
          <w:color w:val="000000"/>
          <w:sz w:val="21"/>
        </w:rPr>
        <w:t>（</w:t>
      </w:r>
      <w:r>
        <w:rPr>
          <w:rFonts w:hint="default"/>
          <w:b/>
          <w:color w:val="000000"/>
          <w:sz w:val="21"/>
        </w:rPr>
        <w:t>30%</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）识记：普通混凝土的组成材料。</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）理解：混凝土拌和物的性能；</w:t>
      </w:r>
      <w:r>
        <w:rPr>
          <w:rFonts w:hint="eastAsia" w:ascii="宋体" w:hAnsi="宋体"/>
          <w:sz w:val="21"/>
        </w:rPr>
        <w:t>硬化后</w:t>
      </w:r>
      <w:r>
        <w:rPr>
          <w:rFonts w:hint="eastAsia" w:ascii="宋体" w:hAnsi="宋体"/>
          <w:color w:val="000000"/>
          <w:sz w:val="21"/>
        </w:rPr>
        <w:t>混凝土的性能。</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3</w:t>
      </w:r>
      <w:r>
        <w:rPr>
          <w:rFonts w:hint="eastAsia" w:ascii="宋体" w:hAnsi="宋体"/>
          <w:color w:val="000000"/>
          <w:sz w:val="21"/>
        </w:rPr>
        <w:t>）应用：普通混凝土的配合比设计及质量控制。</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5、</w:t>
      </w:r>
      <w:r>
        <w:rPr>
          <w:rFonts w:hint="eastAsia" w:ascii="宋体" w:hAnsi="宋体"/>
          <w:b/>
          <w:sz w:val="21"/>
        </w:rPr>
        <w:t>砌体材料</w:t>
      </w:r>
      <w:r>
        <w:rPr>
          <w:rFonts w:hint="eastAsia" w:ascii="宋体" w:hAnsi="宋体"/>
          <w:b/>
          <w:color w:val="000000"/>
          <w:sz w:val="21"/>
        </w:rPr>
        <w:t>（</w:t>
      </w:r>
      <w:r>
        <w:rPr>
          <w:rFonts w:hint="default"/>
          <w:b/>
          <w:color w:val="000000"/>
          <w:sz w:val="21"/>
        </w:rPr>
        <w:t>5%</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）识记：了解</w:t>
      </w:r>
      <w:r>
        <w:rPr>
          <w:rFonts w:hint="eastAsia" w:ascii="宋体" w:hAnsi="宋体"/>
          <w:sz w:val="21"/>
        </w:rPr>
        <w:t>墙体材料的发展状况</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w:t>
      </w:r>
      <w:r>
        <w:rPr>
          <w:rFonts w:hint="eastAsia" w:ascii="宋体" w:hAnsi="宋体"/>
          <w:sz w:val="21"/>
        </w:rPr>
        <w:t>砖、墙用板材料、石材与砌块的主要性质与应用特点</w:t>
      </w:r>
      <w:r>
        <w:rPr>
          <w:rFonts w:hint="eastAsia" w:ascii="宋体" w:hAnsi="宋体"/>
          <w:color w:val="000000"/>
          <w:sz w:val="21"/>
        </w:rPr>
        <w:t>。</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6、</w:t>
      </w:r>
      <w:r>
        <w:rPr>
          <w:rFonts w:hint="eastAsia" w:ascii="宋体" w:hAnsi="宋体"/>
          <w:b/>
          <w:color w:val="000000"/>
          <w:kern w:val="0"/>
          <w:sz w:val="21"/>
        </w:rPr>
        <w:t>沥青与沥青混凝土</w:t>
      </w:r>
      <w:r>
        <w:rPr>
          <w:rFonts w:hint="eastAsia" w:ascii="宋体" w:hAnsi="宋体"/>
          <w:b/>
          <w:color w:val="000000"/>
          <w:sz w:val="21"/>
        </w:rPr>
        <w:t>（</w:t>
      </w:r>
      <w:r>
        <w:rPr>
          <w:rFonts w:hint="default"/>
          <w:b/>
          <w:color w:val="000000"/>
          <w:sz w:val="21"/>
        </w:rPr>
        <w:t>10%</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w:t>
      </w:r>
      <w:r>
        <w:rPr>
          <w:rFonts w:hint="eastAsia" w:ascii="宋体" w:hAnsi="宋体"/>
          <w:color w:val="000000"/>
          <w:kern w:val="0"/>
          <w:sz w:val="21"/>
        </w:rPr>
        <w:t>石油沥青的组成结构、技术性质和技术标准</w:t>
      </w:r>
      <w:r>
        <w:rPr>
          <w:rFonts w:hint="eastAsia" w:ascii="宋体" w:hAnsi="宋体"/>
          <w:color w:val="000000"/>
          <w:sz w:val="21"/>
        </w:rPr>
        <w:t>，</w:t>
      </w:r>
      <w:r>
        <w:rPr>
          <w:rFonts w:hint="eastAsia" w:ascii="宋体" w:hAnsi="宋体"/>
          <w:color w:val="000000"/>
          <w:kern w:val="0"/>
          <w:sz w:val="21"/>
        </w:rPr>
        <w:t>沥青混合料的性质</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w:t>
      </w:r>
      <w:r>
        <w:rPr>
          <w:rFonts w:hint="eastAsia" w:ascii="宋体" w:hAnsi="宋体"/>
          <w:color w:val="000000"/>
          <w:kern w:val="0"/>
          <w:sz w:val="21"/>
        </w:rPr>
        <w:t>沥青混合料的三种结构类型和影响强度的因素</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3</w:t>
      </w:r>
      <w:r>
        <w:rPr>
          <w:rFonts w:hint="eastAsia" w:ascii="宋体" w:hAnsi="宋体"/>
          <w:color w:val="000000"/>
          <w:sz w:val="21"/>
        </w:rPr>
        <w:t>）应用：</w:t>
      </w:r>
      <w:r>
        <w:rPr>
          <w:rFonts w:hint="eastAsia" w:ascii="宋体" w:hAnsi="宋体"/>
          <w:color w:val="000000"/>
          <w:kern w:val="0"/>
          <w:sz w:val="21"/>
        </w:rPr>
        <w:t>沥青混合料的配合比设计</w:t>
      </w:r>
      <w:r>
        <w:rPr>
          <w:rFonts w:hint="eastAsia" w:ascii="宋体" w:hAnsi="宋体"/>
          <w:color w:val="000000"/>
          <w:sz w:val="21"/>
        </w:rPr>
        <w:t>。</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7、</w:t>
      </w:r>
      <w:r>
        <w:rPr>
          <w:rFonts w:hint="eastAsia" w:ascii="宋体" w:hAnsi="宋体"/>
          <w:b/>
          <w:color w:val="000000"/>
          <w:kern w:val="0"/>
          <w:sz w:val="21"/>
        </w:rPr>
        <w:t>合成高分子材料</w:t>
      </w:r>
      <w:r>
        <w:rPr>
          <w:rFonts w:hint="eastAsia" w:ascii="宋体" w:hAnsi="宋体"/>
          <w:b/>
          <w:color w:val="000000"/>
          <w:sz w:val="21"/>
        </w:rPr>
        <w:t>（</w:t>
      </w:r>
      <w:r>
        <w:rPr>
          <w:rFonts w:hint="default"/>
          <w:b/>
          <w:color w:val="000000"/>
          <w:sz w:val="21"/>
        </w:rPr>
        <w:t>5%</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w:t>
      </w:r>
      <w:r>
        <w:rPr>
          <w:rFonts w:hint="eastAsia" w:ascii="宋体" w:hAnsi="宋体"/>
          <w:sz w:val="21"/>
        </w:rPr>
        <w:t>高分子材料的分类和性能特点，塑料的组成、胶粘剂的组成与主要品种</w:t>
      </w:r>
      <w:r>
        <w:rPr>
          <w:rFonts w:hint="eastAsia" w:ascii="宋体" w:hAnsi="宋体"/>
          <w:color w:val="000000"/>
          <w:sz w:val="21"/>
        </w:rPr>
        <w:t>。</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w:t>
      </w:r>
      <w:r>
        <w:rPr>
          <w:rFonts w:hint="eastAsia" w:ascii="宋体" w:hAnsi="宋体"/>
          <w:sz w:val="21"/>
        </w:rPr>
        <w:t>高分子树脂分类、组成结构与性质的关系</w:t>
      </w:r>
      <w:r>
        <w:rPr>
          <w:rFonts w:hint="eastAsia" w:ascii="宋体" w:hAnsi="宋体"/>
          <w:color w:val="000000"/>
          <w:sz w:val="21"/>
        </w:rPr>
        <w:t>；</w:t>
      </w:r>
      <w:r>
        <w:rPr>
          <w:rFonts w:hint="eastAsia" w:ascii="宋体" w:hAnsi="宋体"/>
          <w:sz w:val="21"/>
        </w:rPr>
        <w:t>树脂性质和应用</w:t>
      </w:r>
      <w:r>
        <w:rPr>
          <w:rFonts w:hint="eastAsia" w:ascii="宋体" w:hAnsi="宋体"/>
          <w:color w:val="000000"/>
          <w:sz w:val="21"/>
        </w:rPr>
        <w:t>。</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8、</w:t>
      </w:r>
      <w:r>
        <w:rPr>
          <w:rFonts w:hint="eastAsia" w:ascii="宋体" w:hAnsi="宋体"/>
          <w:b/>
          <w:color w:val="000000"/>
          <w:kern w:val="0"/>
          <w:sz w:val="21"/>
        </w:rPr>
        <w:t>建筑功能材料</w:t>
      </w:r>
      <w:r>
        <w:rPr>
          <w:rFonts w:hint="eastAsia" w:ascii="宋体" w:hAnsi="宋体"/>
          <w:b/>
          <w:color w:val="000000"/>
          <w:sz w:val="21"/>
        </w:rPr>
        <w:t>（</w:t>
      </w:r>
      <w:r>
        <w:rPr>
          <w:rFonts w:hint="default"/>
          <w:b/>
          <w:color w:val="000000"/>
          <w:sz w:val="21"/>
        </w:rPr>
        <w:t>5%</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）识记：绝热材料、吸声材料、隔热材料、装饰材料的主要类型和性能特点。</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）理解：</w:t>
      </w:r>
      <w:r>
        <w:rPr>
          <w:rFonts w:hint="eastAsia" w:ascii="宋体" w:hAnsi="宋体"/>
          <w:sz w:val="21"/>
        </w:rPr>
        <w:t>建筑防水堵水材料</w:t>
      </w:r>
      <w:r>
        <w:rPr>
          <w:rFonts w:hint="eastAsia" w:ascii="宋体" w:hAnsi="宋体"/>
          <w:color w:val="000000"/>
          <w:sz w:val="21"/>
        </w:rPr>
        <w:t>主要类型和性能特点。</w:t>
      </w:r>
    </w:p>
    <w:p>
      <w:pPr>
        <w:spacing w:beforeLines="0" w:afterLines="0" w:line="400" w:lineRule="exact"/>
        <w:ind w:firstLine="422" w:firstLineChars="200"/>
        <w:rPr>
          <w:rFonts w:hint="default" w:ascii="宋体"/>
          <w:b/>
          <w:color w:val="000000"/>
          <w:sz w:val="21"/>
        </w:rPr>
      </w:pPr>
      <w:r>
        <w:rPr>
          <w:rFonts w:hint="eastAsia" w:ascii="宋体" w:hAnsi="宋体"/>
          <w:b/>
          <w:color w:val="000000"/>
          <w:sz w:val="21"/>
        </w:rPr>
        <w:t>9、材料实验相关内容（</w:t>
      </w:r>
      <w:r>
        <w:rPr>
          <w:rFonts w:hint="default"/>
          <w:b/>
          <w:color w:val="000000"/>
          <w:sz w:val="21"/>
        </w:rPr>
        <w:t>5%</w:t>
      </w:r>
      <w:r>
        <w:rPr>
          <w:rFonts w:hint="eastAsia" w:ascii="宋体" w:hAnsi="宋体"/>
          <w:b/>
          <w:color w:val="000000"/>
          <w:sz w:val="21"/>
        </w:rPr>
        <w:t>左右）</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1</w:t>
      </w:r>
      <w:r>
        <w:rPr>
          <w:rFonts w:hint="eastAsia" w:ascii="宋体" w:hAnsi="宋体"/>
          <w:color w:val="000000"/>
          <w:sz w:val="21"/>
        </w:rPr>
        <w:t>）识记：实验的目的和方法。</w:t>
      </w:r>
    </w:p>
    <w:p>
      <w:pPr>
        <w:spacing w:beforeLines="0" w:afterLines="0" w:line="400" w:lineRule="exact"/>
        <w:ind w:firstLine="420" w:firstLineChars="200"/>
        <w:rPr>
          <w:rFonts w:hint="default" w:ascii="宋体"/>
          <w:color w:val="000000"/>
          <w:sz w:val="21"/>
        </w:rPr>
      </w:pPr>
      <w:r>
        <w:rPr>
          <w:rFonts w:hint="eastAsia" w:ascii="宋体" w:hAnsi="宋体"/>
          <w:color w:val="000000"/>
          <w:sz w:val="21"/>
        </w:rPr>
        <w:t>（</w:t>
      </w:r>
      <w:r>
        <w:rPr>
          <w:rFonts w:hint="default"/>
          <w:color w:val="000000"/>
          <w:sz w:val="21"/>
        </w:rPr>
        <w:t>2</w:t>
      </w:r>
      <w:r>
        <w:rPr>
          <w:rFonts w:hint="eastAsia" w:ascii="宋体" w:hAnsi="宋体"/>
          <w:color w:val="000000"/>
          <w:sz w:val="21"/>
        </w:rPr>
        <w:t>）应用：用实验的原理解决实际工程问题。</w:t>
      </w:r>
    </w:p>
    <w:p>
      <w:pPr>
        <w:spacing w:beforeLines="0" w:afterLines="0" w:line="400" w:lineRule="exact"/>
        <w:ind w:firstLine="422" w:firstLineChars="200"/>
        <w:rPr>
          <w:rFonts w:hint="default" w:ascii="宋体"/>
          <w:color w:val="000000"/>
          <w:sz w:val="21"/>
        </w:rPr>
      </w:pPr>
      <w:r>
        <w:rPr>
          <w:rFonts w:hint="eastAsia" w:ascii="宋体" w:hAnsi="宋体"/>
          <w:b/>
          <w:color w:val="000000"/>
          <w:sz w:val="21"/>
        </w:rPr>
        <w:t>注明：</w:t>
      </w:r>
      <w:r>
        <w:rPr>
          <w:rFonts w:hint="eastAsia" w:ascii="宋体" w:hAnsi="宋体"/>
          <w:color w:val="000000"/>
          <w:sz w:val="21"/>
        </w:rPr>
        <w:t>考试内容的能力层次分配：识记</w:t>
      </w:r>
      <w:r>
        <w:rPr>
          <w:rFonts w:hint="default"/>
          <w:color w:val="000000"/>
          <w:sz w:val="21"/>
        </w:rPr>
        <w:t>20%</w:t>
      </w:r>
      <w:r>
        <w:rPr>
          <w:rFonts w:hint="eastAsia" w:ascii="宋体" w:hAnsi="宋体"/>
          <w:color w:val="000000"/>
          <w:sz w:val="21"/>
        </w:rPr>
        <w:t>，理解</w:t>
      </w:r>
      <w:r>
        <w:rPr>
          <w:rFonts w:hint="default"/>
          <w:color w:val="000000"/>
          <w:sz w:val="21"/>
        </w:rPr>
        <w:t>30%</w:t>
      </w:r>
      <w:r>
        <w:rPr>
          <w:rFonts w:hint="eastAsia" w:ascii="宋体" w:hAnsi="宋体"/>
          <w:color w:val="000000"/>
          <w:sz w:val="21"/>
        </w:rPr>
        <w:t>，应用</w:t>
      </w:r>
      <w:r>
        <w:rPr>
          <w:rFonts w:hint="default"/>
          <w:color w:val="000000"/>
          <w:sz w:val="21"/>
        </w:rPr>
        <w:t>30%</w:t>
      </w:r>
      <w:r>
        <w:rPr>
          <w:rFonts w:hint="eastAsia" w:ascii="宋体" w:hAnsi="宋体"/>
          <w:color w:val="000000"/>
          <w:sz w:val="21"/>
        </w:rPr>
        <w:t>，综合</w:t>
      </w:r>
      <w:r>
        <w:rPr>
          <w:rFonts w:hint="default"/>
          <w:color w:val="000000"/>
          <w:sz w:val="21"/>
        </w:rPr>
        <w:t>2~3</w:t>
      </w:r>
      <w:r>
        <w:rPr>
          <w:rFonts w:hint="eastAsia" w:ascii="宋体" w:hAnsi="宋体"/>
          <w:color w:val="000000"/>
          <w:sz w:val="21"/>
        </w:rPr>
        <w:t>个知识点，对学生所掌握的内容进行提炼并应用于实际的题目占考试的</w:t>
      </w:r>
      <w:r>
        <w:rPr>
          <w:rFonts w:hint="default"/>
          <w:color w:val="000000"/>
          <w:sz w:val="21"/>
        </w:rPr>
        <w:t>20%</w:t>
      </w:r>
      <w:r>
        <w:rPr>
          <w:rFonts w:hint="eastAsia" w:ascii="宋体" w:hAnsi="宋体"/>
          <w:color w:val="000000"/>
          <w:sz w:val="21"/>
        </w:rPr>
        <w:t>左右。</w:t>
      </w:r>
    </w:p>
    <w:p>
      <w:pPr>
        <w:spacing w:beforeLines="0" w:afterLines="0" w:line="400" w:lineRule="exact"/>
        <w:ind w:firstLine="482" w:firstLineChars="200"/>
        <w:rPr>
          <w:rFonts w:hint="default" w:ascii="黑体" w:hAnsi="黑体" w:eastAsia="黑体"/>
          <w:color w:val="000000"/>
          <w:sz w:val="24"/>
        </w:rPr>
      </w:pPr>
      <w:r>
        <w:rPr>
          <w:rFonts w:hint="eastAsia" w:ascii="宋体" w:hAnsi="宋体"/>
          <w:b/>
          <w:color w:val="000000"/>
          <w:sz w:val="24"/>
        </w:rPr>
        <w:t>四、试卷结构及主要题型</w:t>
      </w:r>
      <w:r>
        <w:rPr>
          <w:rFonts w:hint="default"/>
          <w:b/>
          <w:color w:val="000000"/>
          <w:sz w:val="24"/>
        </w:rPr>
        <w:t xml:space="preserve"> </w:t>
      </w:r>
    </w:p>
    <w:p>
      <w:pPr>
        <w:spacing w:beforeLines="0" w:afterLines="0" w:line="400" w:lineRule="exact"/>
        <w:ind w:firstLine="422" w:firstLineChars="200"/>
        <w:rPr>
          <w:rFonts w:hint="default" w:ascii="宋体"/>
          <w:color w:val="000000"/>
          <w:sz w:val="21"/>
        </w:rPr>
      </w:pPr>
      <w:r>
        <w:rPr>
          <w:rFonts w:hint="eastAsia" w:ascii="宋体" w:hAnsi="宋体"/>
          <w:b/>
          <w:color w:val="000000"/>
          <w:kern w:val="0"/>
          <w:sz w:val="21"/>
        </w:rPr>
        <w:t>1、</w:t>
      </w:r>
      <w:r>
        <w:rPr>
          <w:rFonts w:hint="eastAsia" w:ascii="宋体" w:hAnsi="宋体"/>
          <w:b/>
          <w:color w:val="000000"/>
          <w:sz w:val="21"/>
        </w:rPr>
        <w:t>试卷结构</w:t>
      </w:r>
    </w:p>
    <w:p>
      <w:pPr>
        <w:spacing w:beforeLines="0" w:afterLines="0" w:line="400" w:lineRule="exact"/>
        <w:ind w:firstLine="420" w:firstLineChars="200"/>
        <w:rPr>
          <w:rFonts w:hint="default" w:ascii="宋体"/>
          <w:color w:val="000000"/>
          <w:sz w:val="21"/>
        </w:rPr>
      </w:pPr>
      <w:r>
        <w:rPr>
          <w:rFonts w:hint="eastAsia" w:ascii="宋体" w:hAnsi="宋体"/>
          <w:sz w:val="21"/>
        </w:rPr>
        <w:t>基本题：</w:t>
      </w:r>
      <w:r>
        <w:rPr>
          <w:rFonts w:hint="default"/>
          <w:sz w:val="21"/>
        </w:rPr>
        <w:t>70%</w:t>
      </w:r>
      <w:r>
        <w:rPr>
          <w:rFonts w:hint="eastAsia" w:ascii="宋体" w:hAnsi="宋体"/>
          <w:sz w:val="21"/>
        </w:rPr>
        <w:t>左右，综合题20</w:t>
      </w:r>
      <w:r>
        <w:rPr>
          <w:rFonts w:hint="default"/>
          <w:sz w:val="21"/>
        </w:rPr>
        <w:t>%</w:t>
      </w:r>
      <w:r>
        <w:rPr>
          <w:rFonts w:hint="eastAsia" w:ascii="宋体" w:hAnsi="宋体"/>
          <w:sz w:val="21"/>
        </w:rPr>
        <w:t>左右，提高题10</w:t>
      </w:r>
      <w:r>
        <w:rPr>
          <w:rFonts w:hint="default"/>
          <w:sz w:val="21"/>
        </w:rPr>
        <w:t>%</w:t>
      </w:r>
      <w:r>
        <w:rPr>
          <w:rFonts w:hint="eastAsia" w:ascii="宋体" w:hAnsi="宋体"/>
          <w:sz w:val="21"/>
        </w:rPr>
        <w:t>左右。</w:t>
      </w:r>
    </w:p>
    <w:p>
      <w:pPr>
        <w:spacing w:beforeLines="0" w:afterLines="0" w:line="400" w:lineRule="exact"/>
        <w:ind w:firstLine="422" w:firstLineChars="200"/>
        <w:rPr>
          <w:rFonts w:hint="default" w:ascii="宋体"/>
          <w:color w:val="000000"/>
          <w:sz w:val="21"/>
        </w:rPr>
      </w:pPr>
      <w:r>
        <w:rPr>
          <w:rFonts w:hint="eastAsia" w:ascii="宋体" w:hAnsi="宋体"/>
          <w:b/>
          <w:color w:val="000000"/>
          <w:kern w:val="0"/>
          <w:sz w:val="21"/>
        </w:rPr>
        <w:t>2、主要题型</w:t>
      </w:r>
    </w:p>
    <w:p>
      <w:pPr>
        <w:spacing w:beforeLines="0" w:afterLines="0" w:line="400" w:lineRule="exact"/>
        <w:ind w:firstLine="420" w:firstLineChars="200"/>
        <w:rPr>
          <w:rFonts w:hint="default" w:ascii="宋体"/>
          <w:sz w:val="21"/>
        </w:rPr>
      </w:pPr>
      <w:r>
        <w:rPr>
          <w:rFonts w:hint="eastAsia" w:ascii="宋体" w:hAnsi="宋体"/>
          <w:sz w:val="21"/>
        </w:rPr>
        <w:t>主要有六大题型，分别为</w:t>
      </w:r>
      <w:r>
        <w:rPr>
          <w:rFonts w:hint="eastAsia" w:ascii="宋体" w:hAnsi="宋体"/>
          <w:kern w:val="0"/>
          <w:sz w:val="21"/>
        </w:rPr>
        <w:t>单项选择题</w:t>
      </w:r>
      <w:r>
        <w:rPr>
          <w:rFonts w:hint="eastAsia" w:ascii="宋体" w:hAnsi="宋体"/>
          <w:sz w:val="21"/>
        </w:rPr>
        <w:t>（10%）、</w:t>
      </w:r>
      <w:r>
        <w:rPr>
          <w:rFonts w:hint="eastAsia" w:ascii="宋体" w:hAnsi="宋体"/>
          <w:kern w:val="0"/>
          <w:sz w:val="21"/>
        </w:rPr>
        <w:t>多项选择题</w:t>
      </w:r>
      <w:r>
        <w:rPr>
          <w:rFonts w:hint="eastAsia" w:ascii="宋体" w:hAnsi="宋体"/>
          <w:sz w:val="21"/>
        </w:rPr>
        <w:t>（10%）、</w:t>
      </w:r>
      <w:r>
        <w:rPr>
          <w:rFonts w:hint="eastAsia" w:ascii="宋体" w:hAnsi="宋体"/>
          <w:kern w:val="0"/>
          <w:sz w:val="21"/>
        </w:rPr>
        <w:t>判断题</w:t>
      </w:r>
      <w:r>
        <w:rPr>
          <w:rFonts w:hint="eastAsia" w:ascii="宋体" w:hAnsi="宋体"/>
          <w:sz w:val="21"/>
        </w:rPr>
        <w:t>（10%）、填空题(10%）、</w:t>
      </w:r>
      <w:r>
        <w:rPr>
          <w:rFonts w:hint="eastAsia" w:ascii="宋体" w:hAnsi="宋体"/>
          <w:kern w:val="0"/>
          <w:sz w:val="21"/>
        </w:rPr>
        <w:t>问答题</w:t>
      </w:r>
      <w:r>
        <w:rPr>
          <w:rFonts w:hint="eastAsia" w:ascii="宋体" w:hAnsi="宋体"/>
          <w:sz w:val="21"/>
        </w:rPr>
        <w:t>(40%）和计算题（20%），其中一道计算题为工程实例分析，考查学生理论联系实际的能力。</w:t>
      </w:r>
    </w:p>
    <w:p>
      <w:pPr>
        <w:spacing w:beforeLines="0" w:afterLines="0" w:line="400" w:lineRule="exact"/>
        <w:ind w:firstLine="482" w:firstLineChars="200"/>
        <w:rPr>
          <w:rFonts w:hint="default" w:ascii="宋体"/>
          <w:b/>
          <w:color w:val="000000"/>
          <w:kern w:val="0"/>
          <w:sz w:val="24"/>
        </w:rPr>
      </w:pPr>
      <w:r>
        <w:rPr>
          <w:rFonts w:hint="eastAsia" w:ascii="宋体" w:hAnsi="宋体"/>
          <w:b/>
          <w:color w:val="000000"/>
          <w:kern w:val="0"/>
          <w:sz w:val="24"/>
        </w:rPr>
        <w:t>五、考核方式</w:t>
      </w:r>
    </w:p>
    <w:p>
      <w:pPr>
        <w:adjustRightInd w:val="0"/>
        <w:snapToGrid w:val="0"/>
        <w:spacing w:beforeLines="0" w:afterLines="0" w:line="400" w:lineRule="exact"/>
        <w:ind w:firstLine="420" w:firstLineChars="200"/>
        <w:rPr>
          <w:rFonts w:hint="default" w:ascii="宋体"/>
          <w:sz w:val="21"/>
        </w:rPr>
      </w:pPr>
      <w:r>
        <w:rPr>
          <w:rFonts w:hint="eastAsia" w:ascii="宋体" w:hAnsi="宋体"/>
          <w:sz w:val="21"/>
        </w:rPr>
        <w:t>采用闭卷考试形式，应同时出</w:t>
      </w:r>
      <w:r>
        <w:rPr>
          <w:rFonts w:hint="default"/>
          <w:sz w:val="21"/>
        </w:rPr>
        <w:t>A</w:t>
      </w:r>
      <w:r>
        <w:rPr>
          <w:rFonts w:hint="eastAsia" w:ascii="宋体" w:hAnsi="宋体"/>
          <w:sz w:val="21"/>
        </w:rPr>
        <w:t>、</w:t>
      </w:r>
      <w:r>
        <w:rPr>
          <w:rFonts w:hint="default"/>
          <w:sz w:val="21"/>
        </w:rPr>
        <w:t>B</w:t>
      </w:r>
      <w:r>
        <w:rPr>
          <w:rFonts w:hint="eastAsia" w:ascii="宋体" w:hAnsi="宋体"/>
          <w:sz w:val="21"/>
        </w:rPr>
        <w:t>两套试题，其份量及难易程度相当，但不可</w:t>
      </w:r>
      <w:r>
        <w:rPr>
          <w:rFonts w:hint="eastAsia"/>
          <w:sz w:val="21"/>
        </w:rPr>
        <w:t>雷同，并附标准答案。</w:t>
      </w:r>
    </w:p>
    <w:p>
      <w:pPr>
        <w:adjustRightInd w:val="0"/>
        <w:snapToGrid w:val="0"/>
        <w:spacing w:beforeLines="0" w:afterLines="0" w:line="400" w:lineRule="exact"/>
        <w:ind w:firstLine="482" w:firstLineChars="200"/>
        <w:rPr>
          <w:rFonts w:hint="default" w:ascii="宋体"/>
          <w:b/>
          <w:color w:val="000000"/>
          <w:kern w:val="0"/>
          <w:sz w:val="24"/>
        </w:rPr>
      </w:pPr>
      <w:r>
        <w:rPr>
          <w:rFonts w:hint="eastAsia" w:ascii="宋体" w:hAnsi="宋体"/>
          <w:b/>
          <w:color w:val="000000"/>
          <w:kern w:val="0"/>
          <w:sz w:val="24"/>
        </w:rPr>
        <w:t>六、试题数量及时间安排</w:t>
      </w:r>
    </w:p>
    <w:p>
      <w:pPr>
        <w:adjustRightInd w:val="0"/>
        <w:snapToGrid w:val="0"/>
        <w:spacing w:beforeLines="0" w:afterLines="0" w:line="400" w:lineRule="exact"/>
        <w:ind w:firstLine="420" w:firstLineChars="200"/>
        <w:rPr>
          <w:rFonts w:hint="default" w:eastAsia="Times New Roman"/>
          <w:color w:val="000000"/>
          <w:sz w:val="21"/>
        </w:rPr>
      </w:pPr>
      <w:r>
        <w:rPr>
          <w:rFonts w:hint="eastAsia" w:ascii="宋体" w:hAnsi="宋体"/>
          <w:sz w:val="21"/>
        </w:rPr>
        <w:t>试卷应涵盖教学大纲规定内容的</w:t>
      </w:r>
      <w:r>
        <w:rPr>
          <w:rFonts w:hint="default"/>
          <w:sz w:val="21"/>
        </w:rPr>
        <w:t>90%</w:t>
      </w:r>
      <w:r>
        <w:rPr>
          <w:rFonts w:hint="eastAsia" w:ascii="宋体" w:hAnsi="宋体"/>
          <w:sz w:val="21"/>
        </w:rPr>
        <w:t>以上，</w:t>
      </w:r>
      <w:r>
        <w:rPr>
          <w:rFonts w:hint="eastAsia" w:ascii="宋体" w:hAnsi="宋体"/>
          <w:kern w:val="0"/>
          <w:sz w:val="21"/>
        </w:rPr>
        <w:t>单项选择题</w:t>
      </w:r>
      <w:r>
        <w:rPr>
          <w:rFonts w:hint="eastAsia" w:ascii="宋体" w:hAnsi="宋体"/>
          <w:sz w:val="21"/>
        </w:rPr>
        <w:t>10道、</w:t>
      </w:r>
      <w:r>
        <w:rPr>
          <w:rFonts w:hint="eastAsia" w:ascii="宋体" w:hAnsi="宋体"/>
          <w:kern w:val="0"/>
          <w:sz w:val="21"/>
        </w:rPr>
        <w:t>多项选择题</w:t>
      </w:r>
      <w:r>
        <w:rPr>
          <w:rFonts w:hint="eastAsia" w:ascii="宋体" w:hAnsi="宋体"/>
          <w:sz w:val="21"/>
        </w:rPr>
        <w:t>5道、</w:t>
      </w:r>
      <w:r>
        <w:rPr>
          <w:rFonts w:hint="eastAsia" w:ascii="宋体" w:hAnsi="宋体"/>
          <w:kern w:val="0"/>
          <w:sz w:val="21"/>
        </w:rPr>
        <w:t>判断题</w:t>
      </w:r>
      <w:r>
        <w:rPr>
          <w:rFonts w:hint="eastAsia" w:ascii="宋体" w:hAnsi="宋体"/>
          <w:sz w:val="21"/>
        </w:rPr>
        <w:t>10道、填空题10空、</w:t>
      </w:r>
      <w:r>
        <w:rPr>
          <w:rFonts w:hint="eastAsia" w:ascii="宋体" w:hAnsi="宋体"/>
          <w:kern w:val="0"/>
          <w:sz w:val="21"/>
        </w:rPr>
        <w:t>问答题</w:t>
      </w:r>
      <w:r>
        <w:rPr>
          <w:rFonts w:hint="eastAsia" w:ascii="宋体" w:hAnsi="宋体"/>
          <w:sz w:val="21"/>
        </w:rPr>
        <w:t>4道和计算题2道。</w:t>
      </w:r>
      <w:r>
        <w:rPr>
          <w:rFonts w:hint="eastAsia"/>
          <w:sz w:val="21"/>
        </w:rPr>
        <w:t>考试时间</w:t>
      </w:r>
      <w:r>
        <w:rPr>
          <w:rFonts w:hint="eastAsia" w:ascii="宋体" w:hAnsi="宋体"/>
          <w:sz w:val="21"/>
        </w:rPr>
        <w:t>100</w:t>
      </w:r>
      <w:r>
        <w:rPr>
          <w:rFonts w:hint="eastAsia"/>
          <w:sz w:val="21"/>
        </w:rPr>
        <w:t>分钟。</w:t>
      </w:r>
    </w:p>
    <w:p>
      <w:pPr>
        <w:adjustRightInd w:val="0"/>
        <w:snapToGrid w:val="0"/>
        <w:spacing w:beforeLines="0" w:afterLines="0" w:line="400" w:lineRule="exact"/>
        <w:ind w:firstLine="482" w:firstLineChars="200"/>
        <w:rPr>
          <w:rFonts w:hint="default" w:ascii="黑体" w:hAnsi="黑体" w:eastAsia="黑体"/>
          <w:color w:val="000000"/>
          <w:sz w:val="24"/>
        </w:rPr>
      </w:pPr>
      <w:r>
        <w:rPr>
          <w:rFonts w:hint="eastAsia" w:ascii="宋体" w:hAnsi="宋体"/>
          <w:b/>
          <w:color w:val="000000"/>
          <w:kern w:val="0"/>
          <w:sz w:val="24"/>
        </w:rPr>
        <w:t>七、参考教材及其它参考资料</w:t>
      </w:r>
    </w:p>
    <w:p>
      <w:pPr>
        <w:widowControl/>
        <w:adjustRightInd w:val="0"/>
        <w:snapToGrid w:val="0"/>
        <w:spacing w:beforeLines="0" w:afterLines="0" w:line="400" w:lineRule="exact"/>
        <w:ind w:firstLine="422" w:firstLineChars="200"/>
        <w:jc w:val="left"/>
        <w:rPr>
          <w:rFonts w:hint="default" w:ascii="宋体"/>
          <w:color w:val="000000"/>
          <w:kern w:val="0"/>
          <w:sz w:val="21"/>
        </w:rPr>
      </w:pPr>
      <w:r>
        <w:rPr>
          <w:rFonts w:hint="eastAsia" w:ascii="宋体" w:hAnsi="宋体"/>
          <w:b/>
          <w:color w:val="000000"/>
          <w:kern w:val="0"/>
          <w:sz w:val="21"/>
        </w:rPr>
        <w:t>1、参考教材：</w:t>
      </w:r>
    </w:p>
    <w:p>
      <w:pPr>
        <w:widowControl/>
        <w:adjustRightInd w:val="0"/>
        <w:snapToGrid w:val="0"/>
        <w:spacing w:beforeLines="0" w:afterLines="0" w:line="400" w:lineRule="exact"/>
        <w:ind w:firstLine="420" w:firstLineChars="200"/>
        <w:jc w:val="left"/>
        <w:rPr>
          <w:rFonts w:hint="default" w:ascii="宋体"/>
          <w:color w:val="000000"/>
          <w:kern w:val="0"/>
          <w:sz w:val="21"/>
        </w:rPr>
      </w:pPr>
      <w:r>
        <w:rPr>
          <w:rFonts w:hint="eastAsia" w:ascii="宋体" w:hAnsi="宋体"/>
          <w:color w:val="000000"/>
          <w:kern w:val="0"/>
          <w:sz w:val="21"/>
        </w:rPr>
        <w:t>《土木工程材料》，苏达根主编，</w:t>
      </w:r>
      <w:r>
        <w:rPr>
          <w:rFonts w:hint="eastAsia" w:ascii="宋体" w:hAnsi="宋体"/>
          <w:sz w:val="21"/>
        </w:rPr>
        <w:t>高等教育出版社</w:t>
      </w:r>
      <w:r>
        <w:rPr>
          <w:rFonts w:hint="eastAsia" w:ascii="宋体" w:hAnsi="宋体"/>
          <w:color w:val="000000"/>
          <w:kern w:val="0"/>
          <w:sz w:val="21"/>
        </w:rPr>
        <w:t>，2015年第3版</w:t>
      </w:r>
    </w:p>
    <w:p>
      <w:pPr>
        <w:widowControl/>
        <w:adjustRightInd w:val="0"/>
        <w:snapToGrid w:val="0"/>
        <w:spacing w:beforeLines="0" w:afterLines="0" w:line="400" w:lineRule="exact"/>
        <w:ind w:firstLine="422" w:firstLineChars="200"/>
        <w:jc w:val="left"/>
        <w:rPr>
          <w:rFonts w:hint="default" w:ascii="宋体"/>
          <w:color w:val="000000"/>
          <w:kern w:val="0"/>
          <w:sz w:val="21"/>
        </w:rPr>
      </w:pPr>
      <w:r>
        <w:rPr>
          <w:rFonts w:hint="eastAsia" w:ascii="宋体" w:hAnsi="宋体"/>
          <w:b/>
          <w:color w:val="000000"/>
          <w:kern w:val="0"/>
          <w:sz w:val="21"/>
        </w:rPr>
        <w:t>2、其它参考资料：</w:t>
      </w:r>
    </w:p>
    <w:p>
      <w:pPr>
        <w:spacing w:beforeLines="0" w:afterLines="0" w:line="400" w:lineRule="exact"/>
        <w:ind w:firstLine="420" w:firstLineChars="200"/>
        <w:rPr>
          <w:rFonts w:hint="default" w:ascii="宋体"/>
          <w:color w:val="000000"/>
          <w:kern w:val="0"/>
          <w:sz w:val="21"/>
        </w:rPr>
      </w:pPr>
      <w:r>
        <w:rPr>
          <w:rFonts w:hint="eastAsia" w:ascii="宋体" w:hAnsi="宋体"/>
          <w:color w:val="000000"/>
          <w:kern w:val="0"/>
          <w:sz w:val="21"/>
        </w:rPr>
        <w:t>[1]《土木工程材料》，夏燕主编，武汉大学出版社，2009年第1版</w:t>
      </w:r>
    </w:p>
    <w:p>
      <w:pPr>
        <w:spacing w:beforeLines="0" w:afterLines="0" w:line="400" w:lineRule="exact"/>
        <w:ind w:firstLine="420" w:firstLineChars="200"/>
        <w:rPr>
          <w:rFonts w:hint="default" w:ascii="宋体"/>
          <w:color w:val="000000"/>
          <w:sz w:val="21"/>
        </w:rPr>
      </w:pPr>
      <w:r>
        <w:rPr>
          <w:rFonts w:hint="eastAsia" w:ascii="宋体" w:hAnsi="宋体"/>
          <w:color w:val="000000"/>
          <w:kern w:val="0"/>
          <w:sz w:val="21"/>
        </w:rPr>
        <w:t>[2]《土木工程材料》，林建好、刘陈平主编，哈尔滨工业出版社，2013年第1版</w:t>
      </w:r>
    </w:p>
    <w:p>
      <w:pPr>
        <w:spacing w:beforeLines="0" w:afterLines="0" w:line="360" w:lineRule="exact"/>
        <w:ind w:firstLine="420" w:firstLineChars="200"/>
        <w:rPr>
          <w:rFonts w:hint="default"/>
          <w:color w:val="000000"/>
          <w:sz w:val="21"/>
        </w:rPr>
      </w:pPr>
      <w:r>
        <w:rPr>
          <w:rFonts w:hint="eastAsia" w:ascii="宋体" w:hAnsi="宋体"/>
          <w:color w:val="000000"/>
          <w:sz w:val="21"/>
        </w:rPr>
        <w:t xml:space="preserve"> </w:t>
      </w:r>
      <w:r>
        <w:rPr>
          <w:rFonts w:hint="default"/>
          <w:sz w:val="21"/>
        </w:rPr>
        <w:t xml:space="preserve"> </w:t>
      </w:r>
    </w:p>
    <w:sectPr>
      <w:headerReference r:id="rId3" w:type="default"/>
      <w:pgSz w:w="11906" w:h="16838"/>
      <w:pgMar w:top="851" w:right="1797" w:bottom="85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beforeLines="0" w:afterLines="0"/>
      <w:rPr>
        <w:rFonts w:hint="default" w:eastAsia="Times New Roman"/>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5FF5BAE"/>
    <w:rsid w:val="5B413A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99" w:semiHidden="0" w:name="Normal"/>
    <w:lsdException w:unhideWhenUsed="0" w:uiPriority="0" w:semiHidden="0" w:name="heading 1" w:locked="1"/>
    <w:lsdException w:unhideWhenUsed="0" w:uiPriority="0" w:semiHidden="0" w:name="heading 2" w:locked="1"/>
    <w:lsdException w:unhideWhenUsed="0" w:uiPriority="0" w:semiHidden="0" w:name="heading 3" w:locked="1"/>
    <w:lsdException w:unhideWhenUsed="0" w:uiPriority="0" w:semiHidden="0" w:name="heading 4" w:locked="1"/>
    <w:lsdException w:unhideWhenUsed="0" w:uiPriority="0" w:semiHidden="0" w:name="heading 5" w:locked="1"/>
    <w:lsdException w:unhideWhenUsed="0" w:uiPriority="0" w:semiHidden="0" w:name="heading 6" w:locked="1"/>
    <w:lsdException w:unhideWhenUsed="0" w:uiPriority="0" w:semiHidden="0" w:name="heading 7" w:locked="1"/>
    <w:lsdException w:unhideWhenUsed="0" w:uiPriority="0" w:semiHidden="0" w:name="heading 8" w:locked="1"/>
    <w:lsdException w:unhideWhenUsed="0" w:uiPriority="0" w:semiHidden="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uiPriority="99" w:semiHidden="0" w:name="header"/>
    <w:lsdException w:uiPriority="99" w:semiHidden="0" w:name="footer"/>
    <w:lsdException w:unhideWhenUsed="0" w:uiPriority="0" w:semiHidden="0" w:name="index heading" w:locked="1"/>
    <w:lsdException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unhideWhenUsed="0" w:uiPriority="0" w:semiHidden="0" w:name="Title" w:locked="1"/>
    <w:lsdException w:unhideWhenUsed="0" w:uiPriority="0" w:semiHidden="0" w:name="Closing" w:locked="1"/>
    <w:lsdException w:unhideWhenUsed="0" w:uiPriority="0" w:semiHidden="0" w:name="Signature" w:locked="1"/>
    <w:lsdException w:uiPriority="99" w:semiHidden="0" w:name="Default Paragraph Font"/>
    <w:lsdException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unhideWhenUsed="0" w:uiPriority="0" w:semiHidden="0" w:name="Strong" w:locked="1"/>
    <w:lsdException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unhideWhenUsed="0" w:uiPriority="0"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unhideWhenUsed="0" w:uiPriority="0" w:semiHidden="0" w:name="Normal Table"/>
    <w:lsdException w:unhideWhenUsed="0" w:uiPriority="0" w:semiHidden="0" w:name="annotation subject" w:locked="1"/>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semiHidden="0" w:name="Balloon Text" w:locked="1"/>
    <w:lsdException w:unhideWhenUsed="0" w:uiPriority="0" w:semiHidden="0" w:name="Table Grid" w:locked="1"/>
    <w:lsdException w:unhideWhenUsed="0" w:uiPriority="0" w:semiHidden="0" w:name="Table Theme" w:locked="1"/>
    <w:lsdException w:unhideWhenUsed="0" w:uiPriority="0" w:semiHidden="0" w:name="Light Shading" w:locked="1"/>
    <w:lsdException w:unhideWhenUsed="0" w:uiPriority="0" w:semiHidden="0" w:name="Light List" w:locked="1"/>
    <w:lsdException w:unhideWhenUsed="0" w:uiPriority="0" w:semiHidden="0" w:name="Light Grid" w:locked="1"/>
    <w:lsdException w:unhideWhenUsed="0" w:uiPriority="0" w:semiHidden="0" w:name="Medium Shading 1" w:locked="1"/>
    <w:lsdException w:unhideWhenUsed="0" w:uiPriority="0" w:semiHidden="0" w:name="Medium Shading 2" w:locked="1"/>
    <w:lsdException w:unhideWhenUsed="0" w:uiPriority="0" w:semiHidden="0" w:name="Medium List 1" w:locked="1"/>
    <w:lsdException w:unhideWhenUsed="0" w:uiPriority="0" w:semiHidden="0" w:name="Medium List 2" w:locked="1"/>
    <w:lsdException w:unhideWhenUsed="0" w:uiPriority="0" w:semiHidden="0" w:name="Medium Grid 1" w:locked="1"/>
    <w:lsdException w:unhideWhenUsed="0" w:uiPriority="0" w:semiHidden="0" w:name="Medium Grid 2" w:locked="1"/>
    <w:lsdException w:unhideWhenUsed="0" w:uiPriority="0" w:semiHidden="0" w:name="Medium Grid 3" w:locked="1"/>
    <w:lsdException w:unhideWhenUsed="0" w:uiPriority="0" w:semiHidden="0" w:name="Dark List" w:locked="1"/>
    <w:lsdException w:unhideWhenUsed="0" w:uiPriority="0" w:semiHidden="0" w:name="Colorful Shading" w:locked="1"/>
    <w:lsdException w:unhideWhenUsed="0" w:uiPriority="0" w:semiHidden="0" w:name="Colorful List" w:locked="1"/>
    <w:lsdException w:unhideWhenUsed="0" w:uiPriority="0" w:semiHidden="0" w:name="Colorful Grid" w:locked="1"/>
    <w:lsdException w:unhideWhenUsed="0" w:uiPriority="0" w:semiHidden="0" w:name="Light Shading Accent 1" w:locked="1"/>
    <w:lsdException w:unhideWhenUsed="0" w:uiPriority="0" w:semiHidden="0" w:name="Light List Accent 1" w:locked="1"/>
    <w:lsdException w:unhideWhenUsed="0" w:uiPriority="0" w:semiHidden="0" w:name="Light Grid Accent 1" w:locked="1"/>
    <w:lsdException w:unhideWhenUsed="0" w:uiPriority="0" w:semiHidden="0" w:name="Medium Shading 1 Accent 1" w:locked="1"/>
    <w:lsdException w:unhideWhenUsed="0" w:uiPriority="0" w:semiHidden="0" w:name="Medium Shading 2 Accent 1" w:locked="1"/>
    <w:lsdException w:unhideWhenUsed="0" w:uiPriority="0" w:semiHidden="0" w:name="Medium List 1 Accent 1" w:locked="1"/>
    <w:lsdException w:unhideWhenUsed="0" w:uiPriority="0" w:semiHidden="0" w:name="Medium List 2 Accent 1" w:locked="1"/>
    <w:lsdException w:unhideWhenUsed="0" w:uiPriority="0" w:semiHidden="0" w:name="Medium Grid 1 Accent 1" w:locked="1"/>
    <w:lsdException w:unhideWhenUsed="0" w:uiPriority="0" w:semiHidden="0" w:name="Medium Grid 2 Accent 1" w:locked="1"/>
    <w:lsdException w:unhideWhenUsed="0" w:uiPriority="0" w:semiHidden="0" w:name="Medium Grid 3 Accent 1" w:locked="1"/>
    <w:lsdException w:unhideWhenUsed="0" w:uiPriority="0" w:semiHidden="0" w:name="Dark List Accent 1" w:locked="1"/>
    <w:lsdException w:unhideWhenUsed="0" w:uiPriority="0" w:semiHidden="0" w:name="Colorful Shading Accent 1" w:locked="1"/>
    <w:lsdException w:unhideWhenUsed="0" w:uiPriority="0" w:semiHidden="0" w:name="Colorful List Accent 1" w:locked="1"/>
    <w:lsdException w:unhideWhenUsed="0" w:uiPriority="0" w:semiHidden="0" w:name="Colorful Grid Accent 1" w:locked="1"/>
    <w:lsdException w:unhideWhenUsed="0" w:uiPriority="0" w:semiHidden="0" w:name="Light Shading Accent 2" w:locked="1"/>
    <w:lsdException w:unhideWhenUsed="0" w:uiPriority="0" w:semiHidden="0" w:name="Light List Accent 2" w:locked="1"/>
    <w:lsdException w:unhideWhenUsed="0" w:uiPriority="0" w:semiHidden="0" w:name="Light Grid Accent 2" w:locked="1"/>
    <w:lsdException w:unhideWhenUsed="0" w:uiPriority="0" w:semiHidden="0" w:name="Medium Shading 1 Accent 2" w:locked="1"/>
    <w:lsdException w:unhideWhenUsed="0" w:uiPriority="0" w:semiHidden="0" w:name="Medium Shading 2 Accent 2" w:locked="1"/>
    <w:lsdException w:unhideWhenUsed="0" w:uiPriority="0" w:semiHidden="0" w:name="Medium List 1 Accent 2" w:locked="1"/>
    <w:lsdException w:unhideWhenUsed="0" w:uiPriority="0" w:semiHidden="0" w:name="Medium List 2 Accent 2" w:locked="1"/>
    <w:lsdException w:unhideWhenUsed="0" w:uiPriority="0" w:semiHidden="0" w:name="Medium Grid 1 Accent 2" w:locked="1"/>
    <w:lsdException w:unhideWhenUsed="0" w:uiPriority="0" w:semiHidden="0" w:name="Medium Grid 2 Accent 2" w:locked="1"/>
    <w:lsdException w:unhideWhenUsed="0" w:uiPriority="0" w:semiHidden="0" w:name="Medium Grid 3 Accent 2" w:locked="1"/>
    <w:lsdException w:unhideWhenUsed="0" w:uiPriority="0" w:semiHidden="0" w:name="Dark List Accent 2" w:locked="1"/>
    <w:lsdException w:unhideWhenUsed="0" w:uiPriority="0" w:semiHidden="0" w:name="Colorful Shading Accent 2" w:locked="1"/>
    <w:lsdException w:unhideWhenUsed="0" w:uiPriority="0" w:semiHidden="0" w:name="Colorful List Accent 2" w:locked="1"/>
    <w:lsdException w:unhideWhenUsed="0" w:uiPriority="0" w:semiHidden="0" w:name="Colorful Grid Accent 2" w:locked="1"/>
    <w:lsdException w:unhideWhenUsed="0" w:uiPriority="0" w:semiHidden="0" w:name="Light Shading Accent 3" w:locked="1"/>
    <w:lsdException w:unhideWhenUsed="0" w:uiPriority="0" w:semiHidden="0" w:name="Light List Accent 3" w:locked="1"/>
    <w:lsdException w:unhideWhenUsed="0" w:uiPriority="0" w:semiHidden="0" w:name="Light Grid Accent 3" w:locked="1"/>
    <w:lsdException w:unhideWhenUsed="0" w:uiPriority="0" w:semiHidden="0" w:name="Medium Shading 1 Accent 3" w:locked="1"/>
    <w:lsdException w:unhideWhenUsed="0" w:uiPriority="0" w:semiHidden="0" w:name="Medium Shading 2 Accent 3" w:locked="1"/>
    <w:lsdException w:unhideWhenUsed="0" w:uiPriority="0" w:semiHidden="0" w:name="Medium List 1 Accent 3" w:locked="1"/>
    <w:lsdException w:unhideWhenUsed="0" w:uiPriority="0" w:semiHidden="0" w:name="Medium List 2 Accent 3" w:locked="1"/>
    <w:lsdException w:unhideWhenUsed="0" w:uiPriority="0" w:semiHidden="0" w:name="Medium Grid 1 Accent 3" w:locked="1"/>
    <w:lsdException w:unhideWhenUsed="0" w:uiPriority="0" w:semiHidden="0" w:name="Medium Grid 2 Accent 3" w:locked="1"/>
    <w:lsdException w:unhideWhenUsed="0" w:uiPriority="0" w:semiHidden="0" w:name="Medium Grid 3 Accent 3" w:locked="1"/>
    <w:lsdException w:unhideWhenUsed="0" w:uiPriority="0" w:semiHidden="0" w:name="Dark List Accent 3" w:locked="1"/>
    <w:lsdException w:unhideWhenUsed="0" w:uiPriority="0" w:semiHidden="0" w:name="Colorful Shading Accent 3" w:locked="1"/>
    <w:lsdException w:unhideWhenUsed="0" w:uiPriority="0" w:semiHidden="0" w:name="Colorful List Accent 3" w:locked="1"/>
    <w:lsdException w:unhideWhenUsed="0" w:uiPriority="0" w:semiHidden="0" w:name="Colorful Grid Accent 3" w:locked="1"/>
    <w:lsdException w:unhideWhenUsed="0" w:uiPriority="0" w:semiHidden="0" w:name="Light Shading Accent 4" w:locked="1"/>
    <w:lsdException w:unhideWhenUsed="0" w:uiPriority="0" w:semiHidden="0" w:name="Light List Accent 4" w:locked="1"/>
    <w:lsdException w:unhideWhenUsed="0" w:uiPriority="0" w:semiHidden="0" w:name="Light Grid Accent 4" w:locked="1"/>
    <w:lsdException w:unhideWhenUsed="0" w:uiPriority="0" w:semiHidden="0" w:name="Medium Shading 1 Accent 4" w:locked="1"/>
    <w:lsdException w:unhideWhenUsed="0" w:uiPriority="0" w:semiHidden="0" w:name="Medium Shading 2 Accent 4" w:locked="1"/>
    <w:lsdException w:unhideWhenUsed="0" w:uiPriority="0" w:semiHidden="0" w:name="Medium List 1 Accent 4" w:locked="1"/>
    <w:lsdException w:unhideWhenUsed="0" w:uiPriority="0" w:semiHidden="0" w:name="Medium List 2 Accent 4" w:locked="1"/>
    <w:lsdException w:unhideWhenUsed="0" w:uiPriority="0" w:semiHidden="0" w:name="Medium Grid 1 Accent 4" w:locked="1"/>
    <w:lsdException w:unhideWhenUsed="0" w:uiPriority="0" w:semiHidden="0" w:name="Medium Grid 2 Accent 4" w:locked="1"/>
    <w:lsdException w:unhideWhenUsed="0" w:uiPriority="0" w:semiHidden="0" w:name="Medium Grid 3 Accent 4" w:locked="1"/>
    <w:lsdException w:unhideWhenUsed="0" w:uiPriority="0" w:semiHidden="0" w:name="Dark List Accent 4" w:locked="1"/>
    <w:lsdException w:unhideWhenUsed="0" w:uiPriority="0" w:semiHidden="0" w:name="Colorful Shading Accent 4" w:locked="1"/>
    <w:lsdException w:unhideWhenUsed="0" w:uiPriority="0" w:semiHidden="0" w:name="Colorful List Accent 4" w:locked="1"/>
    <w:lsdException w:unhideWhenUsed="0" w:uiPriority="0" w:semiHidden="0" w:name="Colorful Grid Accent 4" w:locked="1"/>
    <w:lsdException w:unhideWhenUsed="0" w:uiPriority="0" w:semiHidden="0" w:name="Light Shading Accent 5" w:locked="1"/>
    <w:lsdException w:unhideWhenUsed="0" w:uiPriority="0" w:semiHidden="0" w:name="Light List Accent 5" w:locked="1"/>
    <w:lsdException w:unhideWhenUsed="0" w:uiPriority="0" w:semiHidden="0" w:name="Light Grid Accent 5" w:locked="1"/>
    <w:lsdException w:unhideWhenUsed="0" w:uiPriority="0" w:semiHidden="0" w:name="Medium Shading 1 Accent 5" w:locked="1"/>
    <w:lsdException w:unhideWhenUsed="0" w:uiPriority="0" w:semiHidden="0" w:name="Medium Shading 2 Accent 5" w:locked="1"/>
    <w:lsdException w:unhideWhenUsed="0" w:uiPriority="0" w:semiHidden="0" w:name="Medium List 1 Accent 5" w:locked="1"/>
    <w:lsdException w:unhideWhenUsed="0" w:uiPriority="0" w:semiHidden="0" w:name="Medium List 2 Accent 5" w:locked="1"/>
    <w:lsdException w:unhideWhenUsed="0" w:uiPriority="0" w:semiHidden="0" w:name="Medium Grid 1 Accent 5" w:locked="1"/>
    <w:lsdException w:unhideWhenUsed="0" w:uiPriority="0" w:semiHidden="0" w:name="Medium Grid 2 Accent 5" w:locked="1"/>
    <w:lsdException w:unhideWhenUsed="0" w:uiPriority="0" w:semiHidden="0" w:name="Medium Grid 3 Accent 5" w:locked="1"/>
    <w:lsdException w:unhideWhenUsed="0" w:uiPriority="0" w:semiHidden="0" w:name="Dark List Accent 5" w:locked="1"/>
    <w:lsdException w:unhideWhenUsed="0" w:uiPriority="0" w:semiHidden="0" w:name="Colorful Shading Accent 5" w:locked="1"/>
    <w:lsdException w:unhideWhenUsed="0" w:uiPriority="0" w:semiHidden="0" w:name="Colorful List Accent 5" w:locked="1"/>
    <w:lsdException w:unhideWhenUsed="0" w:uiPriority="0" w:semiHidden="0" w:name="Colorful Grid Accent 5" w:locked="1"/>
    <w:lsdException w:unhideWhenUsed="0" w:uiPriority="0" w:semiHidden="0" w:name="Light Shading Accent 6" w:locked="1"/>
    <w:lsdException w:unhideWhenUsed="0" w:uiPriority="0" w:semiHidden="0" w:name="Light List Accent 6" w:locked="1"/>
    <w:lsdException w:unhideWhenUsed="0" w:uiPriority="0" w:semiHidden="0" w:name="Light Grid Accent 6" w:locked="1"/>
    <w:lsdException w:unhideWhenUsed="0" w:uiPriority="0" w:semiHidden="0" w:name="Medium Shading 1 Accent 6" w:locked="1"/>
    <w:lsdException w:unhideWhenUsed="0" w:uiPriority="0" w:semiHidden="0" w:name="Medium Shading 2 Accent 6" w:locked="1"/>
    <w:lsdException w:unhideWhenUsed="0" w:uiPriority="0" w:semiHidden="0" w:name="Medium List 1 Accent 6" w:locked="1"/>
    <w:lsdException w:unhideWhenUsed="0" w:uiPriority="0" w:semiHidden="0" w:name="Medium List 2 Accent 6" w:locked="1"/>
    <w:lsdException w:unhideWhenUsed="0" w:uiPriority="0" w:semiHidden="0" w:name="Medium Grid 1 Accent 6" w:locked="1"/>
    <w:lsdException w:unhideWhenUsed="0" w:uiPriority="0" w:semiHidden="0" w:name="Medium Grid 2 Accent 6" w:locked="1"/>
    <w:lsdException w:unhideWhenUsed="0" w:uiPriority="0" w:semiHidden="0" w:name="Medium Grid 3 Accent 6" w:locked="1"/>
    <w:lsdException w:unhideWhenUsed="0" w:uiPriority="0" w:semiHidden="0" w:name="Dark List Accent 6" w:locked="1"/>
    <w:lsdException w:unhideWhenUsed="0" w:uiPriority="0" w:semiHidden="0" w:name="Colorful Shading Accent 6" w:locked="1"/>
    <w:lsdException w:unhideWhenUsed="0" w:uiPriority="0" w:semiHidden="0" w:name="Colorful List Accent 6" w:locked="1"/>
    <w:lsdException w:unhideWhenUsed="0" w:uiPriority="0" w:semiHidden="0" w:name="Colorful Grid Accent 6" w:locked="1"/>
  </w:latentStyles>
  <w:style w:type="paragraph" w:default="1" w:styleId="1">
    <w:name w:val="Normal"/>
    <w:unhideWhenUsed/>
    <w:uiPriority w:val="99"/>
    <w:pPr>
      <w:widowControl w:val="0"/>
      <w:spacing w:beforeLines="0" w:afterLines="0"/>
      <w:jc w:val="both"/>
    </w:pPr>
    <w:rPr>
      <w:rFonts w:hint="eastAsia" w:ascii="Times New Roman" w:hAnsi="Times New Roman" w:eastAsia="宋体"/>
      <w:kern w:val="2"/>
      <w:sz w:val="21"/>
      <w:lang w:val="en-US" w:eastAsia="zh-CN"/>
    </w:rPr>
  </w:style>
  <w:style w:type="character" w:default="1" w:styleId="5">
    <w:name w:val="Default Paragraph Font"/>
    <w:unhideWhenUsed/>
    <w:uiPriority w:val="99"/>
    <w:rPr>
      <w:rFonts w:hint="default"/>
      <w:sz w:val="24"/>
    </w:rPr>
  </w:style>
  <w:style w:type="table" w:default="1" w:styleId="4">
    <w:name w:val="Normal Table"/>
    <w:uiPriority w:val="0"/>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spacing w:beforeLines="0" w:afterLines="0"/>
      <w:jc w:val="left"/>
    </w:pPr>
    <w:rPr>
      <w:rFonts w:hint="eastAsia"/>
      <w:sz w:val="18"/>
    </w:rPr>
  </w:style>
  <w:style w:type="paragraph" w:styleId="3">
    <w:name w:val="header"/>
    <w:basedOn w:val="1"/>
    <w:link w:val="7"/>
    <w:unhideWhenUsed/>
    <w:uiPriority w:val="99"/>
    <w:pPr>
      <w:pBdr>
        <w:bottom w:val="single" w:color="auto" w:sz="6" w:space="1"/>
      </w:pBdr>
      <w:tabs>
        <w:tab w:val="center" w:pos="4153"/>
        <w:tab w:val="right" w:pos="8306"/>
      </w:tabs>
      <w:snapToGrid w:val="0"/>
      <w:spacing w:beforeLines="0" w:afterLines="0"/>
      <w:jc w:val="center"/>
    </w:pPr>
    <w:rPr>
      <w:rFonts w:hint="eastAsia"/>
      <w:sz w:val="18"/>
    </w:rPr>
  </w:style>
  <w:style w:type="paragraph" w:customStyle="1" w:styleId="6">
    <w:name w:val="p0"/>
    <w:basedOn w:val="1"/>
    <w:unhideWhenUsed/>
    <w:uiPriority w:val="99"/>
    <w:pPr>
      <w:widowControl/>
      <w:spacing w:beforeLines="0" w:afterLines="0"/>
    </w:pPr>
    <w:rPr>
      <w:rFonts w:hint="eastAsia"/>
      <w:sz w:val="21"/>
    </w:rPr>
  </w:style>
  <w:style w:type="character" w:customStyle="1" w:styleId="7">
    <w:name w:val="页眉 Char"/>
    <w:basedOn w:val="5"/>
    <w:link w:val="3"/>
    <w:unhideWhenUsed/>
    <w:locked/>
    <w:uiPriority w:val="99"/>
    <w:rPr>
      <w:rFonts w:hint="default"/>
      <w:kern w:val="2"/>
      <w:sz w:val="18"/>
    </w:rPr>
  </w:style>
  <w:style w:type="character" w:customStyle="1" w:styleId="8">
    <w:name w:val="页脚 Char"/>
    <w:basedOn w:val="5"/>
    <w:link w:val="2"/>
    <w:unhideWhenUsed/>
    <w:locked/>
    <w:uiPriority w:val="99"/>
    <w:rPr>
      <w:rFonts w:hint="default"/>
      <w:kern w:val="2"/>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2021-03-12T01:46:56Z</dcterms:created>
  <dc:creator>Administrator</dc:creator>
  <cp:lastModifiedBy>卢吉</cp:lastModifiedBy>
  <dcterms:modified xsi:type="dcterms:W3CDTF">2021-03-12T01:48:00Z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